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19BE" w14:textId="69CEE50F" w:rsidR="006C030B" w:rsidRPr="00214723" w:rsidRDefault="00B11E0C" w:rsidP="00B11E0C">
      <w:pPr>
        <w:jc w:val="right"/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756F3463" wp14:editId="74C21FA2">
            <wp:simplePos x="0" y="0"/>
            <wp:positionH relativeFrom="margin">
              <wp:posOffset>19050</wp:posOffset>
            </wp:positionH>
            <wp:positionV relativeFrom="paragraph">
              <wp:posOffset>-113030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E0C">
        <w:rPr>
          <w:b/>
          <w:bCs/>
          <w:sz w:val="28"/>
          <w:szCs w:val="28"/>
        </w:rPr>
        <w:t>ACKNOWLEDGMENT OF COMMUNITY CUSTODY</w:t>
      </w:r>
    </w:p>
    <w:p w14:paraId="32EA834A" w14:textId="1F441EAB" w:rsidR="00B11E0C" w:rsidRPr="00214723" w:rsidRDefault="00B11E0C" w:rsidP="00B11E0C">
      <w:pPr>
        <w:jc w:val="right"/>
      </w:pPr>
      <w:r w:rsidRPr="00B11E0C">
        <w:rPr>
          <w:b/>
          <w:bCs/>
          <w:sz w:val="28"/>
          <w:szCs w:val="28"/>
        </w:rPr>
        <w:t xml:space="preserve">SUPERVISION COMPLIANCE CREDIT </w:t>
      </w:r>
    </w:p>
    <w:p w14:paraId="66778B9D" w14:textId="77777777" w:rsidR="00D44668" w:rsidRPr="00E81823" w:rsidRDefault="00D44668" w:rsidP="00D44668">
      <w:pPr>
        <w:rPr>
          <w:sz w:val="12"/>
        </w:rPr>
      </w:pPr>
    </w:p>
    <w:p w14:paraId="53B493A7" w14:textId="745B60B2" w:rsidR="00B11E0C" w:rsidRPr="00D340F9" w:rsidRDefault="007E1BD3" w:rsidP="007E1BD3">
      <w:pPr>
        <w:tabs>
          <w:tab w:val="left" w:pos="7200"/>
          <w:tab w:val="right" w:pos="10800"/>
        </w:tabs>
        <w:rPr>
          <w:strike/>
          <w:szCs w:val="24"/>
          <w:u w:val="single"/>
        </w:rPr>
      </w:pPr>
      <w:r>
        <w:rPr>
          <w:szCs w:val="24"/>
        </w:rPr>
        <w:tab/>
      </w:r>
    </w:p>
    <w:p w14:paraId="4CFA2E2D" w14:textId="77777777" w:rsidR="00D44668" w:rsidRPr="006678E7" w:rsidRDefault="00D44668" w:rsidP="00D44668">
      <w:pPr>
        <w:rPr>
          <w:sz w:val="12"/>
        </w:rPr>
      </w:pPr>
    </w:p>
    <w:p w14:paraId="746EA63E" w14:textId="501100A7" w:rsidR="00B11E0C" w:rsidRDefault="00B11E0C" w:rsidP="00214723">
      <w:pPr>
        <w:tabs>
          <w:tab w:val="right" w:pos="4320"/>
          <w:tab w:val="left" w:pos="4680"/>
          <w:tab w:val="right" w:pos="6480"/>
          <w:tab w:val="left" w:pos="6840"/>
          <w:tab w:val="right" w:pos="10800"/>
        </w:tabs>
        <w:rPr>
          <w:szCs w:val="24"/>
          <w:u w:val="single"/>
        </w:rPr>
      </w:pPr>
      <w:r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0"/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3752E59A" w14:textId="5A0A1E65" w:rsidR="00B11E0C" w:rsidRDefault="00B11E0C" w:rsidP="007E1BD3">
      <w:pPr>
        <w:tabs>
          <w:tab w:val="left" w:pos="4680"/>
          <w:tab w:val="left" w:pos="6840"/>
          <w:tab w:val="right" w:pos="10800"/>
        </w:tabs>
        <w:rPr>
          <w:szCs w:val="24"/>
        </w:rPr>
      </w:pPr>
      <w:r w:rsidRPr="00B11E0C">
        <w:rPr>
          <w:szCs w:val="24"/>
        </w:rPr>
        <w:t>Name</w:t>
      </w:r>
      <w:r>
        <w:rPr>
          <w:szCs w:val="24"/>
        </w:rPr>
        <w:tab/>
        <w:t>DOC number</w:t>
      </w:r>
      <w:r w:rsidR="007E1BD3">
        <w:rPr>
          <w:szCs w:val="24"/>
        </w:rPr>
        <w:tab/>
      </w:r>
      <w:r>
        <w:rPr>
          <w:szCs w:val="24"/>
        </w:rPr>
        <w:t xml:space="preserve">Eligible </w:t>
      </w:r>
      <w:r w:rsidR="00083F3F">
        <w:rPr>
          <w:szCs w:val="24"/>
        </w:rPr>
        <w:t>c</w:t>
      </w:r>
      <w:r>
        <w:rPr>
          <w:szCs w:val="24"/>
        </w:rPr>
        <w:t>ause(s)</w:t>
      </w:r>
    </w:p>
    <w:p w14:paraId="310CCB94" w14:textId="52EABAEA" w:rsidR="00B11E0C" w:rsidRPr="000C7AEF" w:rsidRDefault="00B11E0C" w:rsidP="00063857">
      <w:pPr>
        <w:rPr>
          <w:sz w:val="12"/>
          <w:szCs w:val="12"/>
        </w:rPr>
      </w:pPr>
    </w:p>
    <w:p w14:paraId="12118E29" w14:textId="63A1243C" w:rsidR="00B11E0C" w:rsidRDefault="00B11E0C" w:rsidP="00063857">
      <w:pPr>
        <w:rPr>
          <w:szCs w:val="24"/>
        </w:rPr>
      </w:pPr>
      <w:r>
        <w:rPr>
          <w:szCs w:val="24"/>
        </w:rPr>
        <w:t xml:space="preserve">Effective June 11, 2021, the period the Department of Corrections is authorized to supervise individuals may be reduced by the earned award of SCC pursuant to RCW 9.94A.717.  </w:t>
      </w:r>
      <w:r w:rsidR="00D340F9" w:rsidRPr="00467A51">
        <w:rPr>
          <w:szCs w:val="24"/>
        </w:rPr>
        <w:t xml:space="preserve">As of your </w:t>
      </w:r>
      <w:r w:rsidR="00967704" w:rsidRPr="00467A51">
        <w:rPr>
          <w:szCs w:val="24"/>
        </w:rPr>
        <w:t>Supervision Compliance Credit (</w:t>
      </w:r>
      <w:r w:rsidRPr="00467A51">
        <w:rPr>
          <w:szCs w:val="24"/>
        </w:rPr>
        <w:t>SCC</w:t>
      </w:r>
      <w:r w:rsidR="00967704" w:rsidRPr="00467A51">
        <w:rPr>
          <w:szCs w:val="24"/>
        </w:rPr>
        <w:t>)</w:t>
      </w:r>
      <w:r w:rsidRPr="00467A51">
        <w:rPr>
          <w:szCs w:val="24"/>
        </w:rPr>
        <w:t xml:space="preserve"> start date </w:t>
      </w:r>
      <w:r w:rsidR="00D340F9" w:rsidRPr="00467A51">
        <w:rPr>
          <w:szCs w:val="24"/>
        </w:rPr>
        <w:t>on an eligible cause</w:t>
      </w:r>
      <w:r w:rsidRPr="00467A51">
        <w:rPr>
          <w:szCs w:val="24"/>
        </w:rPr>
        <w:t xml:space="preserve">, you </w:t>
      </w:r>
      <w:r w:rsidR="00D340F9" w:rsidRPr="00467A51">
        <w:rPr>
          <w:szCs w:val="24"/>
        </w:rPr>
        <w:t>can</w:t>
      </w:r>
      <w:r w:rsidR="00D340F9">
        <w:rPr>
          <w:szCs w:val="24"/>
        </w:rPr>
        <w:t xml:space="preserve"> </w:t>
      </w:r>
      <w:r>
        <w:rPr>
          <w:szCs w:val="24"/>
        </w:rPr>
        <w:t xml:space="preserve">earn 10 days of SCC each calendar month on the above listed cause(s) if you meet the SCC </w:t>
      </w:r>
      <w:r w:rsidR="00967704" w:rsidRPr="00967704">
        <w:rPr>
          <w:szCs w:val="24"/>
        </w:rPr>
        <w:t>m</w:t>
      </w:r>
      <w:r>
        <w:rPr>
          <w:szCs w:val="24"/>
        </w:rPr>
        <w:t xml:space="preserve">onthly </w:t>
      </w:r>
      <w:r w:rsidR="00967704" w:rsidRPr="00967704">
        <w:rPr>
          <w:szCs w:val="24"/>
        </w:rPr>
        <w:t>c</w:t>
      </w:r>
      <w:r w:rsidR="00967704">
        <w:rPr>
          <w:szCs w:val="24"/>
        </w:rPr>
        <w:t xml:space="preserve">riteria </w:t>
      </w:r>
      <w:r w:rsidR="00D66087">
        <w:rPr>
          <w:szCs w:val="24"/>
        </w:rPr>
        <w:t>listed below.  A review will be conducted monthly and if SCC is earned, your overall scheduled end date will be reduced by a total of 10 days, regardless of how many causes are eligible for SCC.</w:t>
      </w:r>
    </w:p>
    <w:p w14:paraId="389E68F8" w14:textId="302DB229" w:rsidR="001F493F" w:rsidRPr="000C7AEF" w:rsidRDefault="001F493F" w:rsidP="00063857">
      <w:pPr>
        <w:rPr>
          <w:sz w:val="12"/>
          <w:szCs w:val="12"/>
        </w:rPr>
      </w:pPr>
    </w:p>
    <w:p w14:paraId="64188DFB" w14:textId="74A9EF26" w:rsidR="001F493F" w:rsidRDefault="001F493F" w:rsidP="00BE191E">
      <w:pPr>
        <w:spacing w:after="120"/>
        <w:rPr>
          <w:b/>
          <w:bCs/>
          <w:szCs w:val="24"/>
        </w:rPr>
      </w:pPr>
      <w:r>
        <w:rPr>
          <w:b/>
          <w:bCs/>
          <w:szCs w:val="24"/>
          <w:u w:val="single"/>
        </w:rPr>
        <w:t>SCC Monthly Criteria</w:t>
      </w:r>
      <w:r>
        <w:rPr>
          <w:b/>
          <w:bCs/>
          <w:szCs w:val="24"/>
        </w:rPr>
        <w:t>:</w:t>
      </w:r>
    </w:p>
    <w:p w14:paraId="36487DF7" w14:textId="3847EA09" w:rsidR="001F493F" w:rsidRDefault="001F493F" w:rsidP="00BE191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Be available for supervision every day of the calendar month</w:t>
      </w:r>
    </w:p>
    <w:p w14:paraId="39EA2094" w14:textId="6373817B" w:rsidR="001F493F" w:rsidRDefault="001F493F" w:rsidP="00BE191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Be supervised in Washington State and not transfer supervision to another state under the Interstate Compact (ICOTS)</w:t>
      </w:r>
    </w:p>
    <w:p w14:paraId="613B3901" w14:textId="4C331A1C" w:rsidR="001F493F" w:rsidRDefault="001F493F" w:rsidP="00BE191E">
      <w:pPr>
        <w:pStyle w:val="ListParagraph"/>
        <w:numPr>
          <w:ilvl w:val="0"/>
          <w:numId w:val="2"/>
        </w:numPr>
        <w:rPr>
          <w:szCs w:val="24"/>
        </w:rPr>
      </w:pPr>
      <w:proofErr w:type="gramStart"/>
      <w:r>
        <w:rPr>
          <w:szCs w:val="24"/>
        </w:rPr>
        <w:t>Be in compliance with</w:t>
      </w:r>
      <w:proofErr w:type="gramEnd"/>
      <w:r>
        <w:rPr>
          <w:szCs w:val="24"/>
        </w:rPr>
        <w:t xml:space="preserve"> all conditions of supervision</w:t>
      </w:r>
    </w:p>
    <w:p w14:paraId="5F7D7851" w14:textId="58CA3357" w:rsidR="001F493F" w:rsidRDefault="001F493F" w:rsidP="00BE191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Have no identified or addressed willful violation behavior</w:t>
      </w:r>
    </w:p>
    <w:p w14:paraId="602077DB" w14:textId="63A8D0FE" w:rsidR="001F493F" w:rsidRDefault="001F493F" w:rsidP="00296FB8">
      <w:pPr>
        <w:pStyle w:val="ListParagraph"/>
        <w:numPr>
          <w:ilvl w:val="0"/>
          <w:numId w:val="2"/>
        </w:numPr>
        <w:contextualSpacing w:val="0"/>
        <w:rPr>
          <w:szCs w:val="24"/>
        </w:rPr>
      </w:pPr>
      <w:r>
        <w:rPr>
          <w:szCs w:val="24"/>
        </w:rPr>
        <w:t>Be making progress towards the goals of your individualized supervision case plan, including:</w:t>
      </w:r>
    </w:p>
    <w:p w14:paraId="1004D165" w14:textId="50D9DBF7" w:rsidR="001F493F" w:rsidRPr="009B4AF5" w:rsidRDefault="001F493F" w:rsidP="00296FB8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Participat</w:t>
      </w:r>
      <w:r w:rsidR="00D340F9" w:rsidRPr="00E54E08">
        <w:rPr>
          <w:szCs w:val="24"/>
        </w:rPr>
        <w:t>ing</w:t>
      </w:r>
      <w:r>
        <w:rPr>
          <w:szCs w:val="24"/>
        </w:rPr>
        <w:t xml:space="preserve"> in specific targeted interventions</w:t>
      </w:r>
      <w:r w:rsidR="00D340F9">
        <w:rPr>
          <w:szCs w:val="24"/>
        </w:rPr>
        <w:t>, risk-related programming</w:t>
      </w:r>
      <w:r w:rsidR="008C6149">
        <w:rPr>
          <w:szCs w:val="24"/>
        </w:rPr>
        <w:t>,</w:t>
      </w:r>
      <w:r w:rsidR="00D340F9">
        <w:rPr>
          <w:szCs w:val="24"/>
        </w:rPr>
        <w:t xml:space="preserve"> or treatment</w:t>
      </w:r>
      <w:r w:rsidR="009B4AF5">
        <w:rPr>
          <w:szCs w:val="24"/>
        </w:rPr>
        <w:t>, or</w:t>
      </w:r>
    </w:p>
    <w:p w14:paraId="1802DAB5" w14:textId="2A605DAB" w:rsidR="001F493F" w:rsidRDefault="001F493F" w:rsidP="00BE191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Completing </w:t>
      </w:r>
      <w:r w:rsidR="00282574">
        <w:rPr>
          <w:szCs w:val="24"/>
        </w:rPr>
        <w:t xml:space="preserve">at least one </w:t>
      </w:r>
      <w:r>
        <w:rPr>
          <w:szCs w:val="24"/>
        </w:rPr>
        <w:t xml:space="preserve">step towards </w:t>
      </w:r>
      <w:r w:rsidR="00282574">
        <w:rPr>
          <w:szCs w:val="24"/>
        </w:rPr>
        <w:t xml:space="preserve">any of your </w:t>
      </w:r>
      <w:r w:rsidR="00967704">
        <w:rPr>
          <w:szCs w:val="24"/>
        </w:rPr>
        <w:t>s</w:t>
      </w:r>
      <w:r>
        <w:rPr>
          <w:szCs w:val="24"/>
        </w:rPr>
        <w:t xml:space="preserve">pecific </w:t>
      </w:r>
      <w:r w:rsidR="00967704" w:rsidRPr="00B02AFF">
        <w:rPr>
          <w:szCs w:val="24"/>
        </w:rPr>
        <w:t>t</w:t>
      </w:r>
      <w:r w:rsidRPr="00B02AFF">
        <w:rPr>
          <w:szCs w:val="24"/>
        </w:rPr>
        <w:t xml:space="preserve">argeted </w:t>
      </w:r>
      <w:r w:rsidR="00967704" w:rsidRPr="00B02AFF">
        <w:rPr>
          <w:szCs w:val="24"/>
        </w:rPr>
        <w:t>g</w:t>
      </w:r>
      <w:r w:rsidRPr="00B02AFF">
        <w:rPr>
          <w:szCs w:val="24"/>
        </w:rPr>
        <w:t>oals</w:t>
      </w:r>
      <w:r w:rsidR="008E5A5D" w:rsidRPr="00B02AFF">
        <w:rPr>
          <w:szCs w:val="24"/>
        </w:rPr>
        <w:t xml:space="preserve"> </w:t>
      </w:r>
      <w:r w:rsidRPr="00B02AFF">
        <w:rPr>
          <w:szCs w:val="24"/>
        </w:rPr>
        <w:t>that enhance</w:t>
      </w:r>
      <w:r>
        <w:rPr>
          <w:szCs w:val="24"/>
        </w:rPr>
        <w:t xml:space="preserve"> protective factors and stability</w:t>
      </w:r>
      <w:r w:rsidR="00136DB1">
        <w:rPr>
          <w:szCs w:val="24"/>
        </w:rPr>
        <w:t xml:space="preserve">. </w:t>
      </w:r>
    </w:p>
    <w:p w14:paraId="4892C16E" w14:textId="77777777" w:rsidR="008000E6" w:rsidRPr="000C7AEF" w:rsidRDefault="008000E6" w:rsidP="00BE191E">
      <w:pPr>
        <w:rPr>
          <w:sz w:val="12"/>
          <w:szCs w:val="12"/>
          <w:highlight w:val="yellow"/>
        </w:rPr>
      </w:pPr>
    </w:p>
    <w:p w14:paraId="475819F0" w14:textId="0BAEE7FD" w:rsidR="008000E6" w:rsidRPr="00BA619F" w:rsidRDefault="00DB4500" w:rsidP="00BE191E">
      <w:pPr>
        <w:spacing w:after="120"/>
        <w:rPr>
          <w:b/>
          <w:bCs/>
          <w:szCs w:val="24"/>
        </w:rPr>
      </w:pPr>
      <w:bookmarkStart w:id="1" w:name="_Hlk89260789"/>
      <w:r w:rsidRPr="00B02AFF">
        <w:rPr>
          <w:b/>
          <w:bCs/>
          <w:szCs w:val="24"/>
          <w:u w:val="single"/>
        </w:rPr>
        <w:t>Specific Targeted Goals</w:t>
      </w:r>
      <w:r w:rsidR="0040767C" w:rsidRPr="00B02AFF">
        <w:rPr>
          <w:b/>
          <w:bCs/>
          <w:szCs w:val="24"/>
          <w:u w:val="single"/>
        </w:rPr>
        <w:t xml:space="preserve"> (i.e., SCC Goals)</w:t>
      </w:r>
      <w:r w:rsidR="00967704" w:rsidRPr="00B02AFF">
        <w:rPr>
          <w:b/>
          <w:bCs/>
          <w:szCs w:val="24"/>
        </w:rPr>
        <w:t>:</w:t>
      </w:r>
    </w:p>
    <w:p w14:paraId="4CA9F877" w14:textId="6DEFFFF6" w:rsidR="00136DB1" w:rsidRPr="00BA619F" w:rsidRDefault="008000E6" w:rsidP="00BE191E">
      <w:pPr>
        <w:rPr>
          <w:szCs w:val="24"/>
        </w:rPr>
      </w:pPr>
      <w:r w:rsidRPr="00BA619F">
        <w:rPr>
          <w:szCs w:val="24"/>
        </w:rPr>
        <w:t>I acknowledge t</w:t>
      </w:r>
      <w:r w:rsidR="00136DB1" w:rsidRPr="00BA619F">
        <w:rPr>
          <w:szCs w:val="24"/>
        </w:rPr>
        <w:t xml:space="preserve">he following </w:t>
      </w:r>
      <w:r w:rsidR="00967704" w:rsidRPr="00DB4500">
        <w:rPr>
          <w:szCs w:val="24"/>
        </w:rPr>
        <w:t>s</w:t>
      </w:r>
      <w:r w:rsidR="00136DB1" w:rsidRPr="00DB4500">
        <w:rPr>
          <w:szCs w:val="24"/>
        </w:rPr>
        <w:t xml:space="preserve">pecific </w:t>
      </w:r>
      <w:r w:rsidR="00967704" w:rsidRPr="00DB4500">
        <w:rPr>
          <w:szCs w:val="24"/>
        </w:rPr>
        <w:t>t</w:t>
      </w:r>
      <w:r w:rsidR="00136DB1" w:rsidRPr="00DB4500">
        <w:rPr>
          <w:szCs w:val="24"/>
        </w:rPr>
        <w:t>argeted</w:t>
      </w:r>
      <w:r w:rsidR="00136DB1" w:rsidRPr="00BA619F">
        <w:rPr>
          <w:szCs w:val="24"/>
        </w:rPr>
        <w:t xml:space="preserve"> </w:t>
      </w:r>
      <w:r w:rsidR="00967704">
        <w:rPr>
          <w:szCs w:val="24"/>
        </w:rPr>
        <w:t>g</w:t>
      </w:r>
      <w:r w:rsidR="00136DB1" w:rsidRPr="00BA619F">
        <w:rPr>
          <w:szCs w:val="24"/>
        </w:rPr>
        <w:t xml:space="preserve">oals apply to </w:t>
      </w:r>
      <w:r w:rsidRPr="00BA619F">
        <w:rPr>
          <w:szCs w:val="24"/>
        </w:rPr>
        <w:t xml:space="preserve">my </w:t>
      </w:r>
      <w:r w:rsidR="00136DB1" w:rsidRPr="00BA619F">
        <w:rPr>
          <w:szCs w:val="24"/>
        </w:rPr>
        <w:t xml:space="preserve">SCC eligible cause(s): </w:t>
      </w:r>
    </w:p>
    <w:p w14:paraId="0871C8FF" w14:textId="58D69B19" w:rsidR="00136DB1" w:rsidRPr="00BA619F" w:rsidRDefault="00282574" w:rsidP="00BE191E">
      <w:pPr>
        <w:pStyle w:val="ListParagraph"/>
        <w:numPr>
          <w:ilvl w:val="0"/>
          <w:numId w:val="11"/>
        </w:numPr>
        <w:rPr>
          <w:szCs w:val="24"/>
        </w:rPr>
      </w:pPr>
      <w:r w:rsidRPr="00BA619F">
        <w:t xml:space="preserve">To Lawfully Support Myself and Meet My Financial Responsibilities </w:t>
      </w:r>
    </w:p>
    <w:p w14:paraId="095A15BA" w14:textId="3983982D" w:rsidR="00282574" w:rsidRPr="00BA619F" w:rsidRDefault="00282574" w:rsidP="00BE191E">
      <w:pPr>
        <w:pStyle w:val="ListParagraph"/>
        <w:numPr>
          <w:ilvl w:val="0"/>
          <w:numId w:val="11"/>
        </w:numPr>
        <w:rPr>
          <w:szCs w:val="24"/>
        </w:rPr>
      </w:pPr>
      <w:r w:rsidRPr="00BA619F">
        <w:t>To Engage in Prosocial Behaviors and Activities</w:t>
      </w:r>
    </w:p>
    <w:bookmarkEnd w:id="1"/>
    <w:p w14:paraId="2816B347" w14:textId="77777777" w:rsidR="00282574" w:rsidRPr="00BA619F" w:rsidRDefault="00282574" w:rsidP="00BE191E">
      <w:pPr>
        <w:rPr>
          <w:b/>
          <w:bCs/>
          <w:sz w:val="12"/>
          <w:szCs w:val="12"/>
          <w:u w:val="single"/>
        </w:rPr>
      </w:pPr>
    </w:p>
    <w:p w14:paraId="15EE2001" w14:textId="09E87B0B" w:rsidR="001F493F" w:rsidRPr="00BA619F" w:rsidRDefault="001F493F" w:rsidP="00BE191E">
      <w:pPr>
        <w:spacing w:after="120"/>
        <w:rPr>
          <w:b/>
          <w:bCs/>
          <w:szCs w:val="24"/>
        </w:rPr>
      </w:pPr>
      <w:r w:rsidRPr="00BA619F">
        <w:rPr>
          <w:b/>
          <w:bCs/>
          <w:szCs w:val="24"/>
          <w:u w:val="single"/>
        </w:rPr>
        <w:t>Notices</w:t>
      </w:r>
      <w:r w:rsidRPr="00BA619F">
        <w:rPr>
          <w:b/>
          <w:bCs/>
          <w:szCs w:val="24"/>
        </w:rPr>
        <w:t>:</w:t>
      </w:r>
    </w:p>
    <w:p w14:paraId="11DE3D9B" w14:textId="3B8CD228" w:rsidR="001F493F" w:rsidRPr="00BA619F" w:rsidRDefault="001F493F" w:rsidP="00BE191E">
      <w:pPr>
        <w:pStyle w:val="ListParagraph"/>
        <w:numPr>
          <w:ilvl w:val="0"/>
          <w:numId w:val="4"/>
        </w:numPr>
        <w:ind w:left="720"/>
        <w:rPr>
          <w:szCs w:val="24"/>
        </w:rPr>
      </w:pPr>
      <w:r w:rsidRPr="00BA619F">
        <w:rPr>
          <w:szCs w:val="24"/>
        </w:rPr>
        <w:t>SCC will not be granted for the first and last months of supervision</w:t>
      </w:r>
      <w:r w:rsidR="007624CD">
        <w:rPr>
          <w:szCs w:val="24"/>
        </w:rPr>
        <w:t>.</w:t>
      </w:r>
    </w:p>
    <w:p w14:paraId="2F46452C" w14:textId="67154E4F" w:rsidR="001F493F" w:rsidRPr="00BA619F" w:rsidRDefault="001F493F" w:rsidP="00BE191E">
      <w:pPr>
        <w:pStyle w:val="ListParagraph"/>
        <w:numPr>
          <w:ilvl w:val="0"/>
          <w:numId w:val="4"/>
        </w:numPr>
        <w:ind w:left="720"/>
        <w:rPr>
          <w:szCs w:val="24"/>
        </w:rPr>
      </w:pPr>
      <w:r w:rsidRPr="00BA619F">
        <w:rPr>
          <w:szCs w:val="24"/>
        </w:rPr>
        <w:t>If non-compliance</w:t>
      </w:r>
      <w:r w:rsidR="00D340F9">
        <w:rPr>
          <w:szCs w:val="24"/>
        </w:rPr>
        <w:t xml:space="preserve"> </w:t>
      </w:r>
      <w:r w:rsidR="00D340F9" w:rsidRPr="00E54E08">
        <w:rPr>
          <w:szCs w:val="24"/>
        </w:rPr>
        <w:t>or an error</w:t>
      </w:r>
      <w:r w:rsidRPr="00BA619F">
        <w:rPr>
          <w:szCs w:val="24"/>
        </w:rPr>
        <w:t xml:space="preserve"> is discovered after SCC </w:t>
      </w:r>
      <w:r w:rsidR="00D340F9" w:rsidRPr="00E54E08">
        <w:rPr>
          <w:szCs w:val="24"/>
        </w:rPr>
        <w:t>is award</w:t>
      </w:r>
      <w:r w:rsidR="00E54E08" w:rsidRPr="00E54E08">
        <w:rPr>
          <w:szCs w:val="24"/>
        </w:rPr>
        <w:t xml:space="preserve">ed, </w:t>
      </w:r>
      <w:r w:rsidRPr="00E54E08">
        <w:rPr>
          <w:szCs w:val="24"/>
        </w:rPr>
        <w:t>the</w:t>
      </w:r>
      <w:r w:rsidRPr="00BA619F">
        <w:rPr>
          <w:szCs w:val="24"/>
        </w:rPr>
        <w:t xml:space="preserve"> SCC will be adjusted</w:t>
      </w:r>
      <w:r w:rsidR="007624CD">
        <w:rPr>
          <w:szCs w:val="24"/>
        </w:rPr>
        <w:t>.</w:t>
      </w:r>
    </w:p>
    <w:p w14:paraId="1DE1C61B" w14:textId="203A4F3E" w:rsidR="001F493F" w:rsidRPr="00BA619F" w:rsidRDefault="001F493F" w:rsidP="00BE191E">
      <w:pPr>
        <w:pStyle w:val="ListParagraph"/>
        <w:numPr>
          <w:ilvl w:val="0"/>
          <w:numId w:val="4"/>
        </w:numPr>
        <w:ind w:left="720"/>
        <w:rPr>
          <w:szCs w:val="24"/>
        </w:rPr>
      </w:pPr>
      <w:r w:rsidRPr="00BA619F">
        <w:rPr>
          <w:szCs w:val="24"/>
        </w:rPr>
        <w:t xml:space="preserve">If a monthly SCC was </w:t>
      </w:r>
      <w:r w:rsidRPr="00E54E08">
        <w:rPr>
          <w:szCs w:val="24"/>
        </w:rPr>
        <w:t>not earned,</w:t>
      </w:r>
      <w:r w:rsidRPr="00BA619F">
        <w:rPr>
          <w:szCs w:val="24"/>
        </w:rPr>
        <w:t xml:space="preserve"> the decision is considered final and cannot be appealed</w:t>
      </w:r>
      <w:r w:rsidR="007624CD">
        <w:rPr>
          <w:szCs w:val="24"/>
        </w:rPr>
        <w:t>.</w:t>
      </w:r>
    </w:p>
    <w:p w14:paraId="2E08F71F" w14:textId="77777777" w:rsidR="00282574" w:rsidRPr="005B1BC7" w:rsidRDefault="00282574" w:rsidP="005B1BC7">
      <w:pPr>
        <w:rPr>
          <w:sz w:val="12"/>
          <w:szCs w:val="12"/>
        </w:rPr>
      </w:pPr>
    </w:p>
    <w:p w14:paraId="72BF06B9" w14:textId="2D76ECBF" w:rsidR="001F493F" w:rsidRDefault="001F493F" w:rsidP="00467A51">
      <w:pPr>
        <w:spacing w:after="120"/>
        <w:rPr>
          <w:szCs w:val="24"/>
        </w:rPr>
      </w:pPr>
      <w:r w:rsidRPr="00BA619F">
        <w:rPr>
          <w:szCs w:val="24"/>
        </w:rPr>
        <w:t>I have read, or have had read to me, the information above.  I understand that if I have questions, I may ask</w:t>
      </w:r>
      <w:r w:rsidR="0048447C" w:rsidRPr="00BA619F">
        <w:rPr>
          <w:szCs w:val="24"/>
        </w:rPr>
        <w:t xml:space="preserve"> </w:t>
      </w:r>
      <w:r w:rsidR="008000E6" w:rsidRPr="00BA619F">
        <w:rPr>
          <w:szCs w:val="24"/>
        </w:rPr>
        <w:t>m</w:t>
      </w:r>
      <w:r w:rsidRPr="00BA619F">
        <w:rPr>
          <w:szCs w:val="24"/>
        </w:rPr>
        <w:t xml:space="preserve">y </w:t>
      </w:r>
      <w:r w:rsidR="008000E6" w:rsidRPr="00BA619F">
        <w:rPr>
          <w:szCs w:val="24"/>
        </w:rPr>
        <w:t>assigne</w:t>
      </w:r>
      <w:r w:rsidR="008000E6" w:rsidRPr="0014774E">
        <w:rPr>
          <w:szCs w:val="24"/>
        </w:rPr>
        <w:t xml:space="preserve">d </w:t>
      </w:r>
      <w:r w:rsidR="00BE191E" w:rsidRPr="00467A51">
        <w:t>case manager</w:t>
      </w:r>
      <w:r w:rsidR="00BE191E" w:rsidRPr="00467A51">
        <w:rPr>
          <w:szCs w:val="24"/>
        </w:rPr>
        <w:t xml:space="preserve"> </w:t>
      </w:r>
      <w:r w:rsidRPr="00467A51">
        <w:rPr>
          <w:szCs w:val="24"/>
        </w:rPr>
        <w:t>for clarification</w:t>
      </w:r>
      <w:r w:rsidR="00D07451" w:rsidRPr="00467A51">
        <w:rPr>
          <w:szCs w:val="24"/>
        </w:rPr>
        <w:t>.  I also understand this acknowledgment applies only to the sentence(s) listed above.</w:t>
      </w:r>
    </w:p>
    <w:p w14:paraId="1A407847" w14:textId="36530ED0" w:rsidR="005B1BC7" w:rsidRPr="00943A65" w:rsidRDefault="005B1BC7" w:rsidP="00BE191E">
      <w:pPr>
        <w:rPr>
          <w:sz w:val="20"/>
          <w:szCs w:val="20"/>
        </w:rPr>
      </w:pPr>
    </w:p>
    <w:p w14:paraId="6EDF7F04" w14:textId="77777777" w:rsidR="005B1BC7" w:rsidRPr="00C75AB7" w:rsidRDefault="005B1BC7" w:rsidP="005B1BC7">
      <w:pPr>
        <w:tabs>
          <w:tab w:val="right" w:pos="3960"/>
          <w:tab w:val="left" w:pos="4320"/>
          <w:tab w:val="right" w:pos="6120"/>
          <w:tab w:val="left" w:pos="6480"/>
          <w:tab w:val="right" w:pos="8010"/>
        </w:tabs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ab/>
      </w:r>
      <w:r w:rsidRPr="00C75AB7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5AB7">
        <w:rPr>
          <w:szCs w:val="24"/>
          <w:u w:val="single"/>
        </w:rPr>
        <w:instrText xml:space="preserve"> FORMTEXT </w:instrText>
      </w:r>
      <w:r w:rsidRPr="00C75AB7">
        <w:rPr>
          <w:szCs w:val="24"/>
          <w:u w:val="single"/>
        </w:rPr>
      </w:r>
      <w:r w:rsidRPr="00C75AB7">
        <w:rPr>
          <w:szCs w:val="24"/>
          <w:u w:val="single"/>
        </w:rPr>
        <w:fldChar w:fldCharType="separate"/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 w:rsidRPr="00C75AB7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5AB7">
        <w:rPr>
          <w:szCs w:val="24"/>
          <w:u w:val="single"/>
        </w:rPr>
        <w:instrText xml:space="preserve"> FORMTEXT </w:instrText>
      </w:r>
      <w:r w:rsidRPr="00C75AB7">
        <w:rPr>
          <w:szCs w:val="24"/>
          <w:u w:val="single"/>
        </w:rPr>
      </w:r>
      <w:r w:rsidRPr="00C75AB7">
        <w:rPr>
          <w:szCs w:val="24"/>
          <w:u w:val="single"/>
        </w:rPr>
        <w:fldChar w:fldCharType="separate"/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0F18B551" w14:textId="3410DFBC" w:rsidR="005B1BC7" w:rsidRDefault="005B1BC7" w:rsidP="005B1BC7">
      <w:pPr>
        <w:tabs>
          <w:tab w:val="left" w:pos="4320"/>
          <w:tab w:val="left" w:pos="6480"/>
        </w:tabs>
      </w:pPr>
      <w:r w:rsidRPr="00893FAC">
        <w:t>Signature</w:t>
      </w:r>
      <w:r w:rsidRPr="00893FAC">
        <w:tab/>
        <w:t>Date</w:t>
      </w:r>
      <w:r w:rsidRPr="00893FAC">
        <w:tab/>
        <w:t>Time</w:t>
      </w:r>
    </w:p>
    <w:p w14:paraId="0663FC07" w14:textId="77777777" w:rsidR="0014774E" w:rsidRPr="00893FAC" w:rsidRDefault="0014774E" w:rsidP="005B1BC7">
      <w:pPr>
        <w:tabs>
          <w:tab w:val="left" w:pos="4320"/>
          <w:tab w:val="left" w:pos="6480"/>
        </w:tabs>
      </w:pPr>
    </w:p>
    <w:bookmarkStart w:id="2" w:name="_Hlk103759502"/>
    <w:p w14:paraId="45EF0B5E" w14:textId="77777777" w:rsidR="005B1BC7" w:rsidRPr="00CB6BED" w:rsidRDefault="005B1BC7" w:rsidP="005B1BC7">
      <w:pPr>
        <w:tabs>
          <w:tab w:val="right" w:pos="4050"/>
          <w:tab w:val="left" w:pos="4320"/>
          <w:tab w:val="right" w:pos="8010"/>
          <w:tab w:val="left" w:pos="8190"/>
          <w:tab w:val="right" w:pos="9450"/>
          <w:tab w:val="left" w:pos="963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szCs w:val="24"/>
            <w:u w:val="single"/>
          </w:rPr>
          <w:id w:val="-664853732"/>
          <w:showingPlcHdr/>
          <w:picture/>
        </w:sdtPr>
        <w:sdtEndPr/>
        <w:sdtContent>
          <w:r>
            <w:rPr>
              <w:noProof/>
              <w:szCs w:val="24"/>
              <w:u w:val="single"/>
            </w:rPr>
            <w:drawing>
              <wp:inline distT="0" distB="0" distL="0" distR="0" wp14:anchorId="0A27C9E6" wp14:editId="3379373A">
                <wp:extent cx="1905000" cy="3143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 w:rsidRPr="003670B5">
        <w:tab/>
      </w:r>
      <w:r w:rsidRPr="00C75AB7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5AB7">
        <w:rPr>
          <w:szCs w:val="24"/>
          <w:u w:val="single"/>
        </w:rPr>
        <w:instrText xml:space="preserve"> FORMTEXT </w:instrText>
      </w:r>
      <w:r w:rsidRPr="00C75AB7">
        <w:rPr>
          <w:szCs w:val="24"/>
          <w:u w:val="single"/>
        </w:rPr>
      </w:r>
      <w:r w:rsidRPr="00C75AB7">
        <w:rPr>
          <w:szCs w:val="24"/>
          <w:u w:val="single"/>
        </w:rPr>
        <w:fldChar w:fldCharType="separate"/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7E93E0E6" w14:textId="674F6613" w:rsidR="005B1BC7" w:rsidRPr="00893FAC" w:rsidRDefault="005B1BC7" w:rsidP="005B1BC7">
      <w:pPr>
        <w:tabs>
          <w:tab w:val="left" w:pos="4320"/>
          <w:tab w:val="left" w:pos="8190"/>
          <w:tab w:val="left" w:pos="9630"/>
        </w:tabs>
        <w:rPr>
          <w:szCs w:val="24"/>
        </w:rPr>
      </w:pPr>
      <w:r w:rsidRPr="00467A51">
        <w:rPr>
          <w:szCs w:val="24"/>
        </w:rPr>
        <w:t>Case manager</w:t>
      </w:r>
      <w:r>
        <w:rPr>
          <w:szCs w:val="24"/>
        </w:rPr>
        <w:tab/>
      </w:r>
      <w:r w:rsidRPr="00893FAC">
        <w:rPr>
          <w:szCs w:val="24"/>
        </w:rPr>
        <w:t>Signature</w:t>
      </w:r>
      <w:r w:rsidRPr="00893FAC">
        <w:rPr>
          <w:szCs w:val="24"/>
        </w:rPr>
        <w:tab/>
        <w:t>Date</w:t>
      </w:r>
      <w:bookmarkEnd w:id="2"/>
      <w:r>
        <w:rPr>
          <w:i/>
          <w:iCs/>
          <w:sz w:val="22"/>
        </w:rPr>
        <w:tab/>
      </w:r>
      <w:r w:rsidRPr="00893FAC">
        <w:rPr>
          <w:szCs w:val="24"/>
        </w:rPr>
        <w:t>Time</w:t>
      </w:r>
    </w:p>
    <w:p w14:paraId="050F26E9" w14:textId="5DF919AE" w:rsidR="00D07451" w:rsidRPr="00BE05CA" w:rsidRDefault="00D07451" w:rsidP="00282574">
      <w:p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 w:val="12"/>
          <w:szCs w:val="20"/>
        </w:rPr>
      </w:pPr>
    </w:p>
    <w:p w14:paraId="13372EFF" w14:textId="5F999243" w:rsidR="00D07451" w:rsidRDefault="00D07451" w:rsidP="0014774E">
      <w:pPr>
        <w:spacing w:after="12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BCDF902" w14:textId="2E605493" w:rsidR="0014774E" w:rsidRDefault="00D07451" w:rsidP="00D0745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Distribution:  </w:t>
      </w:r>
      <w:r>
        <w:rPr>
          <w:b/>
          <w:sz w:val="20"/>
          <w:szCs w:val="20"/>
        </w:rPr>
        <w:t xml:space="preserve">ORIGINAL - </w:t>
      </w:r>
      <w:r>
        <w:rPr>
          <w:bCs/>
          <w:sz w:val="20"/>
          <w:szCs w:val="20"/>
        </w:rPr>
        <w:t>Field File</w:t>
      </w:r>
      <w:r>
        <w:rPr>
          <w:bCs/>
          <w:sz w:val="20"/>
          <w:szCs w:val="20"/>
        </w:rPr>
        <w:tab/>
      </w:r>
      <w:r>
        <w:rPr>
          <w:b/>
          <w:sz w:val="20"/>
          <w:szCs w:val="20"/>
        </w:rPr>
        <w:t xml:space="preserve">COPY - </w:t>
      </w:r>
      <w:r>
        <w:rPr>
          <w:bCs/>
          <w:sz w:val="20"/>
          <w:szCs w:val="20"/>
        </w:rPr>
        <w:t>Supervised Individual</w:t>
      </w:r>
      <w:r w:rsidR="00346AC9">
        <w:rPr>
          <w:bCs/>
          <w:sz w:val="20"/>
          <w:szCs w:val="20"/>
        </w:rPr>
        <w:t xml:space="preserve">, Imaging </w:t>
      </w:r>
      <w:r w:rsidR="003E2971">
        <w:rPr>
          <w:bCs/>
          <w:sz w:val="20"/>
          <w:szCs w:val="20"/>
        </w:rPr>
        <w:t>file</w:t>
      </w:r>
    </w:p>
    <w:p w14:paraId="58212972" w14:textId="77777777" w:rsidR="00467A51" w:rsidRPr="00D07451" w:rsidRDefault="00467A51" w:rsidP="00D07451">
      <w:pPr>
        <w:rPr>
          <w:bCs/>
          <w:sz w:val="20"/>
          <w:szCs w:val="20"/>
        </w:rPr>
      </w:pPr>
    </w:p>
    <w:p w14:paraId="71EBB6E3" w14:textId="77777777" w:rsidR="00E54E08" w:rsidRDefault="00E54E08" w:rsidP="0076550E">
      <w:p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spacing w:after="120"/>
        <w:rPr>
          <w:b/>
          <w:bCs/>
          <w:szCs w:val="24"/>
          <w:u w:val="single"/>
        </w:rPr>
      </w:pPr>
    </w:p>
    <w:p w14:paraId="615A608A" w14:textId="77777777" w:rsidR="00296FB8" w:rsidRDefault="00296FB8" w:rsidP="0076550E">
      <w:p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spacing w:after="120"/>
        <w:rPr>
          <w:b/>
          <w:bCs/>
          <w:szCs w:val="24"/>
          <w:u w:val="single"/>
        </w:rPr>
      </w:pPr>
    </w:p>
    <w:p w14:paraId="05657DA8" w14:textId="405A401D" w:rsidR="00D07451" w:rsidRDefault="00D07451" w:rsidP="0076550E">
      <w:p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spacing w:after="120"/>
        <w:rPr>
          <w:b/>
          <w:bCs/>
          <w:szCs w:val="24"/>
        </w:rPr>
      </w:pPr>
      <w:r>
        <w:rPr>
          <w:b/>
          <w:bCs/>
          <w:szCs w:val="24"/>
          <w:u w:val="single"/>
        </w:rPr>
        <w:lastRenderedPageBreak/>
        <w:t xml:space="preserve">The following are not eligible to earn </w:t>
      </w:r>
      <w:r w:rsidR="0076550E">
        <w:rPr>
          <w:b/>
          <w:bCs/>
          <w:szCs w:val="24"/>
          <w:u w:val="single"/>
        </w:rPr>
        <w:t>SCC</w:t>
      </w:r>
      <w:r w:rsidR="0076550E">
        <w:rPr>
          <w:b/>
          <w:bCs/>
          <w:szCs w:val="24"/>
        </w:rPr>
        <w:t>:</w:t>
      </w:r>
    </w:p>
    <w:p w14:paraId="50E3C3C4" w14:textId="5B50FBB7" w:rsidR="0076550E" w:rsidRDefault="00B02AFF" w:rsidP="0076550E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hyperlink r:id="rId9" w:history="1">
        <w:r w:rsidR="0076550E" w:rsidRPr="0076550E">
          <w:rPr>
            <w:rStyle w:val="Hyperlink"/>
            <w:szCs w:val="24"/>
          </w:rPr>
          <w:t>Sentenced under RCW 9.94A.507</w:t>
        </w:r>
      </w:hyperlink>
      <w:r w:rsidR="0076550E">
        <w:rPr>
          <w:szCs w:val="24"/>
        </w:rPr>
        <w:t xml:space="preserve"> (Sentencing of Sex Offenders) including attempted:</w:t>
      </w:r>
    </w:p>
    <w:p w14:paraId="6AA36157" w14:textId="4D872301" w:rsidR="0076550E" w:rsidRDefault="0076550E" w:rsidP="0076550E">
      <w:pPr>
        <w:pStyle w:val="ListParagraph"/>
        <w:numPr>
          <w:ilvl w:val="0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>Rape 1 or 2</w:t>
      </w:r>
    </w:p>
    <w:p w14:paraId="5456B793" w14:textId="6B950786" w:rsidR="0076550E" w:rsidRDefault="0076550E" w:rsidP="0076550E">
      <w:pPr>
        <w:pStyle w:val="ListParagraph"/>
        <w:numPr>
          <w:ilvl w:val="0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 xml:space="preserve">Rape of Child 1 or 2, except offender </w:t>
      </w:r>
      <w:proofErr w:type="gramStart"/>
      <w:r>
        <w:rPr>
          <w:szCs w:val="24"/>
        </w:rPr>
        <w:t>age</w:t>
      </w:r>
      <w:proofErr w:type="gramEnd"/>
      <w:r>
        <w:rPr>
          <w:szCs w:val="24"/>
        </w:rPr>
        <w:t xml:space="preserve"> 17 or younger</w:t>
      </w:r>
    </w:p>
    <w:p w14:paraId="4F4E855B" w14:textId="7C62D78A" w:rsidR="0076550E" w:rsidRDefault="0076550E" w:rsidP="0076550E">
      <w:pPr>
        <w:pStyle w:val="ListParagraph"/>
        <w:numPr>
          <w:ilvl w:val="0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 xml:space="preserve">Child Molestation 1, except offender </w:t>
      </w:r>
      <w:proofErr w:type="gramStart"/>
      <w:r>
        <w:rPr>
          <w:szCs w:val="24"/>
        </w:rPr>
        <w:t>age</w:t>
      </w:r>
      <w:proofErr w:type="gramEnd"/>
      <w:r>
        <w:rPr>
          <w:szCs w:val="24"/>
        </w:rPr>
        <w:t xml:space="preserve"> 17 or younger</w:t>
      </w:r>
    </w:p>
    <w:p w14:paraId="56EA912B" w14:textId="77777777" w:rsidR="00BC69BA" w:rsidRDefault="0076550E" w:rsidP="00BC69BA">
      <w:pPr>
        <w:pStyle w:val="ListParagraph"/>
        <w:numPr>
          <w:ilvl w:val="0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>Indecent Liberties by Forcible Compulsion</w:t>
      </w:r>
    </w:p>
    <w:p w14:paraId="337ACF33" w14:textId="4F8C5D77" w:rsidR="0076550E" w:rsidRPr="00BC69BA" w:rsidRDefault="0076550E" w:rsidP="00BC69BA">
      <w:pPr>
        <w:pStyle w:val="ListParagraph"/>
        <w:numPr>
          <w:ilvl w:val="0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 w:rsidRPr="00BC69BA">
        <w:rPr>
          <w:szCs w:val="24"/>
        </w:rPr>
        <w:t>Sentence for any of the following offenses with a finding of sexual motivation:</w:t>
      </w:r>
    </w:p>
    <w:p w14:paraId="52F4DC1A" w14:textId="6F40AADF" w:rsidR="0076550E" w:rsidRDefault="0076550E" w:rsidP="00BC69BA">
      <w:pPr>
        <w:pStyle w:val="ListParagraph"/>
        <w:numPr>
          <w:ilvl w:val="1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>Murder 1 or 2</w:t>
      </w:r>
    </w:p>
    <w:p w14:paraId="1EE81C5C" w14:textId="320A6299" w:rsidR="0076550E" w:rsidRDefault="0076550E" w:rsidP="00BC69BA">
      <w:pPr>
        <w:pStyle w:val="ListParagraph"/>
        <w:numPr>
          <w:ilvl w:val="1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>Homicide by Abuse</w:t>
      </w:r>
    </w:p>
    <w:p w14:paraId="537545C6" w14:textId="51DD2A2B" w:rsidR="0076550E" w:rsidRDefault="0076550E" w:rsidP="00BC69BA">
      <w:pPr>
        <w:pStyle w:val="ListParagraph"/>
        <w:numPr>
          <w:ilvl w:val="1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>Kidnapping 1 or 2</w:t>
      </w:r>
    </w:p>
    <w:p w14:paraId="2CA789A4" w14:textId="59A4032E" w:rsidR="0076550E" w:rsidRDefault="0076550E" w:rsidP="00BC69BA">
      <w:pPr>
        <w:pStyle w:val="ListParagraph"/>
        <w:numPr>
          <w:ilvl w:val="1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>Assault 1 or 2</w:t>
      </w:r>
    </w:p>
    <w:p w14:paraId="041AF327" w14:textId="7A9C3BAA" w:rsidR="0076550E" w:rsidRDefault="0076550E" w:rsidP="00BC69BA">
      <w:pPr>
        <w:pStyle w:val="ListParagraph"/>
        <w:numPr>
          <w:ilvl w:val="1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>Assault of Child 1 or 2</w:t>
      </w:r>
    </w:p>
    <w:p w14:paraId="2A3E86E9" w14:textId="3C42B67D" w:rsidR="0076550E" w:rsidRPr="00A623FD" w:rsidRDefault="0076550E" w:rsidP="0076550E">
      <w:pPr>
        <w:pStyle w:val="ListParagraph"/>
        <w:numPr>
          <w:ilvl w:val="1"/>
          <w:numId w:val="3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 w:rsidRPr="00A623FD">
        <w:rPr>
          <w:szCs w:val="24"/>
        </w:rPr>
        <w:t>Burglary 1</w:t>
      </w:r>
    </w:p>
    <w:p w14:paraId="513BCD6B" w14:textId="1B88FDF5" w:rsidR="0076550E" w:rsidRDefault="00B02AFF" w:rsidP="0076550E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hyperlink r:id="rId10" w:history="1">
        <w:r w:rsidR="0076550E" w:rsidRPr="0040656A">
          <w:rPr>
            <w:rStyle w:val="Hyperlink"/>
            <w:szCs w:val="24"/>
          </w:rPr>
          <w:t xml:space="preserve">Sentenced under </w:t>
        </w:r>
        <w:r w:rsidR="0040656A" w:rsidRPr="0040656A">
          <w:rPr>
            <w:rStyle w:val="Hyperlink"/>
            <w:szCs w:val="24"/>
          </w:rPr>
          <w:t xml:space="preserve">RCW </w:t>
        </w:r>
        <w:r w:rsidR="0076550E" w:rsidRPr="0040656A">
          <w:rPr>
            <w:rStyle w:val="Hyperlink"/>
            <w:szCs w:val="24"/>
          </w:rPr>
          <w:t>10.95.030</w:t>
        </w:r>
      </w:hyperlink>
      <w:r w:rsidR="0076550E">
        <w:rPr>
          <w:szCs w:val="24"/>
        </w:rPr>
        <w:t xml:space="preserve"> Aggravated 1</w:t>
      </w:r>
      <w:r w:rsidR="0076550E" w:rsidRPr="0076550E">
        <w:rPr>
          <w:szCs w:val="24"/>
          <w:vertAlign w:val="superscript"/>
        </w:rPr>
        <w:t>st</w:t>
      </w:r>
      <w:r w:rsidR="0076550E">
        <w:rPr>
          <w:szCs w:val="24"/>
        </w:rPr>
        <w:t xml:space="preserve"> Degree Murder</w:t>
      </w:r>
    </w:p>
    <w:p w14:paraId="3B5D1A82" w14:textId="464D4006" w:rsidR="0076550E" w:rsidRDefault="00B02AFF" w:rsidP="0076550E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hyperlink r:id="rId11" w:history="1">
        <w:r w:rsidR="0076550E" w:rsidRPr="000A3EA3">
          <w:rPr>
            <w:rStyle w:val="Hyperlink"/>
            <w:szCs w:val="24"/>
          </w:rPr>
          <w:t>Sentenced under RCW 9.94A.650</w:t>
        </w:r>
      </w:hyperlink>
      <w:r w:rsidR="0076550E">
        <w:rPr>
          <w:szCs w:val="24"/>
        </w:rPr>
        <w:t xml:space="preserve"> First Time Offender Waiver (FTOW)</w:t>
      </w:r>
    </w:p>
    <w:p w14:paraId="402A3289" w14:textId="7AFA666A" w:rsidR="0076550E" w:rsidRDefault="00B02AFF" w:rsidP="0076550E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hyperlink r:id="rId12" w:history="1">
        <w:r w:rsidR="0076550E" w:rsidRPr="000A3EA3">
          <w:rPr>
            <w:rStyle w:val="Hyperlink"/>
            <w:szCs w:val="24"/>
          </w:rPr>
          <w:t>Sentenced under RCW 9.94A.65</w:t>
        </w:r>
        <w:r w:rsidR="000A3EA3" w:rsidRPr="000A3EA3">
          <w:rPr>
            <w:rStyle w:val="Hyperlink"/>
            <w:szCs w:val="24"/>
          </w:rPr>
          <w:t>5</w:t>
        </w:r>
      </w:hyperlink>
      <w:r w:rsidR="0076550E">
        <w:rPr>
          <w:szCs w:val="24"/>
        </w:rPr>
        <w:t xml:space="preserve"> </w:t>
      </w:r>
      <w:r w:rsidR="000A3EA3">
        <w:rPr>
          <w:szCs w:val="24"/>
        </w:rPr>
        <w:t>Family and Offender Sentencing Alternative (FOSA)</w:t>
      </w:r>
    </w:p>
    <w:p w14:paraId="07D2DFB3" w14:textId="0C91863B" w:rsidR="0076550E" w:rsidRPr="000A3EA3" w:rsidRDefault="00B02AFF" w:rsidP="0076550E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 w:val="22"/>
        </w:rPr>
      </w:pPr>
      <w:hyperlink r:id="rId13" w:history="1">
        <w:r w:rsidR="0076550E" w:rsidRPr="000A3EA3">
          <w:rPr>
            <w:rStyle w:val="Hyperlink"/>
            <w:szCs w:val="24"/>
          </w:rPr>
          <w:t>Sentenced under RCW 9.94A.6</w:t>
        </w:r>
        <w:r w:rsidR="000A3EA3" w:rsidRPr="000A3EA3">
          <w:rPr>
            <w:rStyle w:val="Hyperlink"/>
            <w:szCs w:val="24"/>
          </w:rPr>
          <w:t>60</w:t>
        </w:r>
      </w:hyperlink>
      <w:r w:rsidR="0076550E">
        <w:rPr>
          <w:szCs w:val="24"/>
        </w:rPr>
        <w:t xml:space="preserve"> </w:t>
      </w:r>
      <w:r w:rsidR="000A3EA3">
        <w:rPr>
          <w:szCs w:val="24"/>
        </w:rPr>
        <w:t xml:space="preserve">Drug Offender Sentencing Alternative </w:t>
      </w:r>
      <w:r w:rsidR="000A3EA3" w:rsidRPr="000A3EA3">
        <w:rPr>
          <w:sz w:val="22"/>
        </w:rPr>
        <w:t>(</w:t>
      </w:r>
      <w:r w:rsidR="000A3EA3" w:rsidRPr="000A3EA3">
        <w:rPr>
          <w:szCs w:val="24"/>
        </w:rPr>
        <w:t>DOSA:</w:t>
      </w:r>
      <w:r w:rsidR="000A3EA3" w:rsidRPr="000A3EA3">
        <w:rPr>
          <w:sz w:val="22"/>
        </w:rPr>
        <w:t xml:space="preserve"> CCD or CCP)</w:t>
      </w:r>
    </w:p>
    <w:p w14:paraId="78FCE1D6" w14:textId="5047AFF2" w:rsidR="0076550E" w:rsidRDefault="00B02AFF" w:rsidP="0076550E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hyperlink r:id="rId14" w:history="1">
        <w:r w:rsidR="0076550E" w:rsidRPr="00191A59">
          <w:rPr>
            <w:rStyle w:val="Hyperlink"/>
            <w:szCs w:val="24"/>
          </w:rPr>
          <w:t>Sentenced under RCW 9.94A.</w:t>
        </w:r>
        <w:r w:rsidR="000A3EA3" w:rsidRPr="00191A59">
          <w:rPr>
            <w:rStyle w:val="Hyperlink"/>
            <w:szCs w:val="24"/>
          </w:rPr>
          <w:t>670</w:t>
        </w:r>
      </w:hyperlink>
      <w:r w:rsidR="0076550E">
        <w:rPr>
          <w:szCs w:val="24"/>
        </w:rPr>
        <w:t xml:space="preserve"> </w:t>
      </w:r>
      <w:r w:rsidR="000A3EA3">
        <w:rPr>
          <w:szCs w:val="24"/>
        </w:rPr>
        <w:t>Special Sex Offender Sentence Alternative (SSOSA)</w:t>
      </w:r>
    </w:p>
    <w:p w14:paraId="67A88E11" w14:textId="11227CBF" w:rsidR="0076550E" w:rsidRDefault="00B02AFF" w:rsidP="0076550E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hyperlink r:id="rId15" w:history="1">
        <w:r w:rsidR="00191A59" w:rsidRPr="00191A59">
          <w:rPr>
            <w:rStyle w:val="Hyperlink"/>
            <w:szCs w:val="24"/>
          </w:rPr>
          <w:t>Subject to supervision pursuant to</w:t>
        </w:r>
        <w:r w:rsidR="0076550E" w:rsidRPr="00191A59">
          <w:rPr>
            <w:rStyle w:val="Hyperlink"/>
            <w:szCs w:val="24"/>
          </w:rPr>
          <w:t xml:space="preserve"> RCW 9.94A.</w:t>
        </w:r>
        <w:r w:rsidR="00191A59" w:rsidRPr="00191A59">
          <w:rPr>
            <w:rStyle w:val="Hyperlink"/>
            <w:szCs w:val="24"/>
          </w:rPr>
          <w:t>745</w:t>
        </w:r>
      </w:hyperlink>
      <w:r w:rsidR="0076550E">
        <w:rPr>
          <w:szCs w:val="24"/>
        </w:rPr>
        <w:t xml:space="preserve"> </w:t>
      </w:r>
      <w:r w:rsidR="00191A59">
        <w:rPr>
          <w:szCs w:val="24"/>
        </w:rPr>
        <w:t>Interstate Compact</w:t>
      </w:r>
    </w:p>
    <w:p w14:paraId="45386B8F" w14:textId="4FBD5B8A" w:rsidR="0076550E" w:rsidRDefault="00B02AFF" w:rsidP="0076550E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hyperlink r:id="rId16" w:history="1">
        <w:r w:rsidR="0076550E" w:rsidRPr="00191A59">
          <w:rPr>
            <w:rStyle w:val="Hyperlink"/>
            <w:szCs w:val="24"/>
          </w:rPr>
          <w:t>Sentenced under RCW 9.94A.6</w:t>
        </w:r>
        <w:r w:rsidR="00191A59" w:rsidRPr="00191A59">
          <w:rPr>
            <w:rStyle w:val="Hyperlink"/>
            <w:szCs w:val="24"/>
          </w:rPr>
          <w:t>90</w:t>
        </w:r>
      </w:hyperlink>
      <w:r w:rsidR="0076550E">
        <w:rPr>
          <w:szCs w:val="24"/>
        </w:rPr>
        <w:t xml:space="preserve"> </w:t>
      </w:r>
      <w:r w:rsidR="00191A59">
        <w:rPr>
          <w:szCs w:val="24"/>
        </w:rPr>
        <w:t>Work Ethic Camp (WEC)</w:t>
      </w:r>
    </w:p>
    <w:p w14:paraId="097192F6" w14:textId="19D16A29" w:rsidR="00383691" w:rsidRDefault="00B02AFF" w:rsidP="0076550E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hyperlink r:id="rId17" w:history="1">
        <w:r w:rsidR="00383691" w:rsidRPr="00383691">
          <w:rPr>
            <w:rStyle w:val="Hyperlink"/>
            <w:szCs w:val="24"/>
          </w:rPr>
          <w:t>Has an indeterminate sentence and is subject to Parole pursuant to RCW 9.95.017</w:t>
        </w:r>
      </w:hyperlink>
      <w:r w:rsidR="00383691">
        <w:rPr>
          <w:szCs w:val="24"/>
        </w:rPr>
        <w:t xml:space="preserve"> (CCB) </w:t>
      </w:r>
    </w:p>
    <w:p w14:paraId="41A02205" w14:textId="0B7B6FFA" w:rsidR="00383691" w:rsidRDefault="00B02AFF" w:rsidP="0076550E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hyperlink r:id="rId18" w:history="1">
        <w:r w:rsidR="00383691" w:rsidRPr="00383691">
          <w:rPr>
            <w:rStyle w:val="Hyperlink"/>
            <w:szCs w:val="24"/>
          </w:rPr>
          <w:t>Serving community custody pursuant to early release under RCW 9.94A.730</w:t>
        </w:r>
      </w:hyperlink>
      <w:r w:rsidR="00383691">
        <w:rPr>
          <w:szCs w:val="24"/>
        </w:rPr>
        <w:t xml:space="preserve"> (Juv Board)</w:t>
      </w:r>
    </w:p>
    <w:p w14:paraId="5E03611E" w14:textId="77777777" w:rsidR="00C150E7" w:rsidRPr="00C150E7" w:rsidRDefault="00C150E7" w:rsidP="00C150E7">
      <w:pPr>
        <w:pStyle w:val="ListParagraph"/>
        <w:numPr>
          <w:ilvl w:val="0"/>
          <w:numId w:val="6"/>
        </w:num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  <w:r w:rsidRPr="00C150E7">
        <w:rPr>
          <w:rFonts w:eastAsia="Calibri" w:cs="Arial"/>
        </w:rPr>
        <w:t xml:space="preserve">Subject to supervision under one of the following jurisdictions: </w:t>
      </w:r>
    </w:p>
    <w:p w14:paraId="42B1AFD0" w14:textId="77777777" w:rsidR="00C150E7" w:rsidRPr="00C150E7" w:rsidRDefault="00C150E7" w:rsidP="00C150E7">
      <w:pPr>
        <w:numPr>
          <w:ilvl w:val="1"/>
          <w:numId w:val="7"/>
        </w:numPr>
        <w:rPr>
          <w:rFonts w:eastAsia="Calibri" w:cs="Arial"/>
          <w:color w:val="000000"/>
        </w:rPr>
      </w:pPr>
      <w:r w:rsidRPr="00C150E7">
        <w:rPr>
          <w:rFonts w:eastAsia="Calibri" w:cs="Arial"/>
          <w:color w:val="000000"/>
        </w:rPr>
        <w:t xml:space="preserve">Pre-SRA probation </w:t>
      </w:r>
    </w:p>
    <w:p w14:paraId="35B29854" w14:textId="77777777" w:rsidR="00C150E7" w:rsidRPr="00C150E7" w:rsidRDefault="00C150E7" w:rsidP="00C150E7">
      <w:pPr>
        <w:numPr>
          <w:ilvl w:val="1"/>
          <w:numId w:val="7"/>
        </w:numPr>
        <w:rPr>
          <w:rFonts w:eastAsia="Calibri" w:cs="Arial"/>
          <w:color w:val="000000"/>
        </w:rPr>
      </w:pPr>
      <w:r w:rsidRPr="00C150E7">
        <w:rPr>
          <w:rFonts w:eastAsia="Calibri" w:cs="Arial"/>
        </w:rPr>
        <w:t xml:space="preserve">Misdemeanor </w:t>
      </w:r>
    </w:p>
    <w:p w14:paraId="1F8A9939" w14:textId="77777777" w:rsidR="00C150E7" w:rsidRPr="00C150E7" w:rsidRDefault="00C150E7" w:rsidP="00C150E7">
      <w:pPr>
        <w:numPr>
          <w:ilvl w:val="1"/>
          <w:numId w:val="7"/>
        </w:numPr>
        <w:rPr>
          <w:rFonts w:eastAsia="Calibri" w:cs="Arial"/>
        </w:rPr>
      </w:pPr>
      <w:r w:rsidRPr="00C150E7">
        <w:rPr>
          <w:rFonts w:eastAsia="Calibri" w:cs="Arial"/>
        </w:rPr>
        <w:t>Insanity acquittal and Conditional Release with court ordered supervision</w:t>
      </w:r>
    </w:p>
    <w:p w14:paraId="2324D6DB" w14:textId="3178E587" w:rsidR="00C150E7" w:rsidRDefault="00C150E7" w:rsidP="00C150E7">
      <w:pPr>
        <w:numPr>
          <w:ilvl w:val="1"/>
          <w:numId w:val="7"/>
        </w:numPr>
        <w:rPr>
          <w:rFonts w:eastAsia="Calibri" w:cs="Arial"/>
        </w:rPr>
      </w:pPr>
      <w:r w:rsidRPr="00C150E7">
        <w:rPr>
          <w:rFonts w:eastAsia="Calibri" w:cs="Arial"/>
        </w:rPr>
        <w:t xml:space="preserve">Supervision pending appeal </w:t>
      </w:r>
    </w:p>
    <w:p w14:paraId="060A29A3" w14:textId="4EEC1187" w:rsidR="00BC69BA" w:rsidRPr="00BC69BA" w:rsidRDefault="00BC69BA" w:rsidP="00C150E7">
      <w:pPr>
        <w:numPr>
          <w:ilvl w:val="1"/>
          <w:numId w:val="7"/>
        </w:numPr>
        <w:rPr>
          <w:rFonts w:eastAsia="Calibri" w:cs="Arial"/>
        </w:rPr>
      </w:pPr>
      <w:r w:rsidRPr="00BC69BA">
        <w:rPr>
          <w:rFonts w:eastAsia="Calibri" w:cs="Arial"/>
        </w:rPr>
        <w:t>Less Restrictive Alternative per RCW 71.09</w:t>
      </w:r>
    </w:p>
    <w:p w14:paraId="57535D68" w14:textId="77777777" w:rsidR="00C150E7" w:rsidRDefault="00C150E7" w:rsidP="00C150E7">
      <w:pPr>
        <w:numPr>
          <w:ilvl w:val="0"/>
          <w:numId w:val="6"/>
        </w:numPr>
        <w:rPr>
          <w:rFonts w:eastAsia="Calibri" w:cs="Arial"/>
        </w:rPr>
      </w:pPr>
      <w:r w:rsidRPr="00C150E7">
        <w:rPr>
          <w:rFonts w:eastAsia="Calibri" w:cs="Arial"/>
        </w:rPr>
        <w:t>Conditional commutation if prohibited in the commutation order</w:t>
      </w:r>
    </w:p>
    <w:p w14:paraId="1761D0FB" w14:textId="2A03BBB1" w:rsidR="00D340F9" w:rsidRPr="00467A51" w:rsidRDefault="00D340F9" w:rsidP="00C150E7">
      <w:pPr>
        <w:numPr>
          <w:ilvl w:val="0"/>
          <w:numId w:val="6"/>
        </w:numPr>
        <w:rPr>
          <w:rFonts w:eastAsia="Calibri" w:cs="Arial"/>
        </w:rPr>
      </w:pPr>
      <w:r w:rsidRPr="00467A51">
        <w:rPr>
          <w:rFonts w:eastAsia="Calibri" w:cs="Arial"/>
        </w:rPr>
        <w:t>Sentenced to</w:t>
      </w:r>
      <w:r w:rsidR="00467A51" w:rsidRPr="00467A51">
        <w:rPr>
          <w:rFonts w:eastAsia="Calibri" w:cs="Arial"/>
        </w:rPr>
        <w:t xml:space="preserve"> a</w:t>
      </w:r>
      <w:r w:rsidRPr="00467A51">
        <w:rPr>
          <w:rFonts w:eastAsia="Calibri" w:cs="Arial"/>
        </w:rPr>
        <w:t xml:space="preserve"> term of Life</w:t>
      </w:r>
    </w:p>
    <w:p w14:paraId="407C2990" w14:textId="18FDDC91" w:rsidR="00383691" w:rsidRPr="0076550E" w:rsidRDefault="00383691" w:rsidP="00C150E7">
      <w:pPr>
        <w:pStyle w:val="ListParagraph"/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szCs w:val="24"/>
        </w:rPr>
      </w:pPr>
    </w:p>
    <w:sectPr w:rsidR="00383691" w:rsidRPr="0076550E" w:rsidSect="008C17BF">
      <w:footerReference w:type="default" r:id="rId1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89A3" w14:textId="77777777" w:rsidR="008C17BF" w:rsidRDefault="008C17BF" w:rsidP="00D07451">
      <w:r>
        <w:separator/>
      </w:r>
    </w:p>
  </w:endnote>
  <w:endnote w:type="continuationSeparator" w:id="0">
    <w:p w14:paraId="54497244" w14:textId="77777777" w:rsidR="008C17BF" w:rsidRDefault="008C17BF" w:rsidP="00D0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39E" w14:textId="7D326417" w:rsidR="00063857" w:rsidRDefault="00D07451" w:rsidP="00063857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>
      <w:rPr>
        <w:sz w:val="20"/>
        <w:szCs w:val="20"/>
      </w:rPr>
      <w:t>DOC 07-054</w:t>
    </w:r>
    <w:r w:rsidR="00253F44">
      <w:rPr>
        <w:sz w:val="20"/>
        <w:szCs w:val="20"/>
      </w:rPr>
      <w:t xml:space="preserve"> (Rev. </w:t>
    </w:r>
    <w:r w:rsidR="00C02952">
      <w:rPr>
        <w:sz w:val="20"/>
        <w:szCs w:val="20"/>
      </w:rPr>
      <w:t>02/29/24</w:t>
    </w:r>
    <w:r w:rsidR="0014774E">
      <w:rPr>
        <w:sz w:val="20"/>
        <w:szCs w:val="20"/>
      </w:rPr>
      <w:t>)</w:t>
    </w:r>
    <w:r w:rsidR="00063857">
      <w:rPr>
        <w:sz w:val="20"/>
        <w:szCs w:val="20"/>
      </w:rPr>
      <w:tab/>
    </w:r>
    <w:r w:rsidRPr="00D07451">
      <w:rPr>
        <w:sz w:val="20"/>
        <w:szCs w:val="20"/>
      </w:rPr>
      <w:t xml:space="preserve">Page </w:t>
    </w:r>
    <w:r w:rsidRPr="00D07451">
      <w:rPr>
        <w:sz w:val="20"/>
        <w:szCs w:val="20"/>
      </w:rPr>
      <w:fldChar w:fldCharType="begin"/>
    </w:r>
    <w:r w:rsidRPr="00D07451">
      <w:rPr>
        <w:sz w:val="20"/>
        <w:szCs w:val="20"/>
      </w:rPr>
      <w:instrText xml:space="preserve"> PAGE  \* Arabic  \* MERGEFORMAT </w:instrText>
    </w:r>
    <w:r w:rsidRPr="00D07451">
      <w:rPr>
        <w:sz w:val="20"/>
        <w:szCs w:val="20"/>
      </w:rPr>
      <w:fldChar w:fldCharType="separate"/>
    </w:r>
    <w:r w:rsidRPr="00D07451">
      <w:rPr>
        <w:noProof/>
        <w:sz w:val="20"/>
        <w:szCs w:val="20"/>
      </w:rPr>
      <w:t>1</w:t>
    </w:r>
    <w:r w:rsidRPr="00D07451">
      <w:rPr>
        <w:sz w:val="20"/>
        <w:szCs w:val="20"/>
      </w:rPr>
      <w:fldChar w:fldCharType="end"/>
    </w:r>
    <w:r w:rsidRPr="00D07451">
      <w:rPr>
        <w:sz w:val="20"/>
        <w:szCs w:val="20"/>
      </w:rPr>
      <w:t xml:space="preserve"> of </w:t>
    </w:r>
    <w:r w:rsidRPr="00D07451">
      <w:rPr>
        <w:sz w:val="20"/>
        <w:szCs w:val="20"/>
      </w:rPr>
      <w:fldChar w:fldCharType="begin"/>
    </w:r>
    <w:r w:rsidRPr="00D07451">
      <w:rPr>
        <w:sz w:val="20"/>
        <w:szCs w:val="20"/>
      </w:rPr>
      <w:instrText xml:space="preserve"> NUMPAGES  \* Arabic  \* MERGEFORMAT </w:instrText>
    </w:r>
    <w:r w:rsidRPr="00D07451">
      <w:rPr>
        <w:sz w:val="20"/>
        <w:szCs w:val="20"/>
      </w:rPr>
      <w:fldChar w:fldCharType="separate"/>
    </w:r>
    <w:r w:rsidRPr="00D07451">
      <w:rPr>
        <w:noProof/>
        <w:sz w:val="20"/>
        <w:szCs w:val="20"/>
      </w:rPr>
      <w:t>2</w:t>
    </w:r>
    <w:r w:rsidRPr="00D07451">
      <w:rPr>
        <w:sz w:val="20"/>
        <w:szCs w:val="20"/>
      </w:rPr>
      <w:fldChar w:fldCharType="end"/>
    </w:r>
    <w:r w:rsidR="00063857">
      <w:rPr>
        <w:sz w:val="20"/>
        <w:szCs w:val="20"/>
      </w:rPr>
      <w:tab/>
    </w:r>
    <w:r w:rsidR="00063857" w:rsidRPr="0014774E">
      <w:rPr>
        <w:sz w:val="20"/>
        <w:szCs w:val="20"/>
      </w:rPr>
      <w:t>DOC 310.100,</w:t>
    </w:r>
    <w:r w:rsidR="00063857">
      <w:rPr>
        <w:sz w:val="20"/>
        <w:szCs w:val="20"/>
      </w:rPr>
      <w:t xml:space="preserve"> DOC 350.105</w:t>
    </w:r>
  </w:p>
  <w:p w14:paraId="74BC17DF" w14:textId="366345BD" w:rsidR="00D07451" w:rsidRPr="00D07451" w:rsidRDefault="00D07451">
    <w:pPr>
      <w:pStyle w:val="Footer"/>
      <w:rPr>
        <w:sz w:val="20"/>
        <w:szCs w:val="20"/>
      </w:rPr>
    </w:pPr>
    <w:r>
      <w:rPr>
        <w:sz w:val="20"/>
        <w:szCs w:val="20"/>
      </w:rPr>
      <w:t xml:space="preserve">Scan Code: </w:t>
    </w:r>
    <w:r w:rsidR="00E5362C">
      <w:rPr>
        <w:sz w:val="20"/>
        <w:szCs w:val="20"/>
      </w:rPr>
      <w:t>GM09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D729" w14:textId="77777777" w:rsidR="008C17BF" w:rsidRDefault="008C17BF" w:rsidP="00D07451">
      <w:r>
        <w:separator/>
      </w:r>
    </w:p>
  </w:footnote>
  <w:footnote w:type="continuationSeparator" w:id="0">
    <w:p w14:paraId="7FCBB4A5" w14:textId="77777777" w:rsidR="008C17BF" w:rsidRDefault="008C17BF" w:rsidP="00D0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789"/>
    <w:multiLevelType w:val="hybridMultilevel"/>
    <w:tmpl w:val="4FDC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479C"/>
    <w:multiLevelType w:val="hybridMultilevel"/>
    <w:tmpl w:val="FCCE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4454"/>
    <w:multiLevelType w:val="hybridMultilevel"/>
    <w:tmpl w:val="31E2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6135"/>
    <w:multiLevelType w:val="hybridMultilevel"/>
    <w:tmpl w:val="12BE78D6"/>
    <w:lvl w:ilvl="0" w:tplc="BD841F3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32E3F"/>
    <w:multiLevelType w:val="hybridMultilevel"/>
    <w:tmpl w:val="6A78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96765"/>
    <w:multiLevelType w:val="hybridMultilevel"/>
    <w:tmpl w:val="C6F4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137D0"/>
    <w:multiLevelType w:val="hybridMultilevel"/>
    <w:tmpl w:val="FAD4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D64D3"/>
    <w:multiLevelType w:val="hybridMultilevel"/>
    <w:tmpl w:val="845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41F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D1A4A"/>
    <w:multiLevelType w:val="hybridMultilevel"/>
    <w:tmpl w:val="7B58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E015F"/>
    <w:multiLevelType w:val="hybridMultilevel"/>
    <w:tmpl w:val="0FC20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E110C"/>
    <w:multiLevelType w:val="hybridMultilevel"/>
    <w:tmpl w:val="12D601D6"/>
    <w:lvl w:ilvl="0" w:tplc="BD841F3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4631996">
    <w:abstractNumId w:val="1"/>
  </w:num>
  <w:num w:numId="2" w16cid:durableId="1916162960">
    <w:abstractNumId w:val="0"/>
  </w:num>
  <w:num w:numId="3" w16cid:durableId="137113390">
    <w:abstractNumId w:val="10"/>
  </w:num>
  <w:num w:numId="4" w16cid:durableId="1624463944">
    <w:abstractNumId w:val="9"/>
  </w:num>
  <w:num w:numId="5" w16cid:durableId="48117921">
    <w:abstractNumId w:val="5"/>
  </w:num>
  <w:num w:numId="6" w16cid:durableId="535195188">
    <w:abstractNumId w:val="6"/>
  </w:num>
  <w:num w:numId="7" w16cid:durableId="677192335">
    <w:abstractNumId w:val="7"/>
  </w:num>
  <w:num w:numId="8" w16cid:durableId="112872106">
    <w:abstractNumId w:val="2"/>
  </w:num>
  <w:num w:numId="9" w16cid:durableId="43529683">
    <w:abstractNumId w:val="4"/>
  </w:num>
  <w:num w:numId="10" w16cid:durableId="31073693">
    <w:abstractNumId w:val="3"/>
  </w:num>
  <w:num w:numId="11" w16cid:durableId="1921986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ZZ0x7LGY4Z/ULWzysdW6VW06ouqmPYtrcVxAYDsaHIB/ZYqCIbwaKkuZJc7e/S7QizXQ18oHD5icY5Dp4CPxg==" w:salt="B7BnhT5hQLJ/uvlJaoRtR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C"/>
    <w:rsid w:val="00063857"/>
    <w:rsid w:val="00083F3F"/>
    <w:rsid w:val="000A3EA3"/>
    <w:rsid w:val="000C77AE"/>
    <w:rsid w:val="000C7AEF"/>
    <w:rsid w:val="00136DB1"/>
    <w:rsid w:val="001410D9"/>
    <w:rsid w:val="0014774E"/>
    <w:rsid w:val="00191A59"/>
    <w:rsid w:val="001C532F"/>
    <w:rsid w:val="001F493F"/>
    <w:rsid w:val="00214723"/>
    <w:rsid w:val="00253F44"/>
    <w:rsid w:val="00282574"/>
    <w:rsid w:val="00296FB8"/>
    <w:rsid w:val="0031216F"/>
    <w:rsid w:val="00346AC9"/>
    <w:rsid w:val="00364F94"/>
    <w:rsid w:val="00383691"/>
    <w:rsid w:val="003A0D2F"/>
    <w:rsid w:val="003B182D"/>
    <w:rsid w:val="003C45BF"/>
    <w:rsid w:val="003E2971"/>
    <w:rsid w:val="0040656A"/>
    <w:rsid w:val="0040767C"/>
    <w:rsid w:val="00467A51"/>
    <w:rsid w:val="0048447C"/>
    <w:rsid w:val="004D3D52"/>
    <w:rsid w:val="00527929"/>
    <w:rsid w:val="005A4EE4"/>
    <w:rsid w:val="005B1BC7"/>
    <w:rsid w:val="006678E7"/>
    <w:rsid w:val="006C030B"/>
    <w:rsid w:val="00711BBC"/>
    <w:rsid w:val="00752F08"/>
    <w:rsid w:val="007624CD"/>
    <w:rsid w:val="0076550E"/>
    <w:rsid w:val="007D54FB"/>
    <w:rsid w:val="007E1BD3"/>
    <w:rsid w:val="008000E6"/>
    <w:rsid w:val="0081567C"/>
    <w:rsid w:val="0087546D"/>
    <w:rsid w:val="008A45AE"/>
    <w:rsid w:val="008C17BF"/>
    <w:rsid w:val="008C6149"/>
    <w:rsid w:val="008E5A5D"/>
    <w:rsid w:val="00943A65"/>
    <w:rsid w:val="00967704"/>
    <w:rsid w:val="009B4AF5"/>
    <w:rsid w:val="00A623FD"/>
    <w:rsid w:val="00AD08E1"/>
    <w:rsid w:val="00B02AFF"/>
    <w:rsid w:val="00B11E0C"/>
    <w:rsid w:val="00B20915"/>
    <w:rsid w:val="00BA619F"/>
    <w:rsid w:val="00BC69BA"/>
    <w:rsid w:val="00BD7891"/>
    <w:rsid w:val="00BE05CA"/>
    <w:rsid w:val="00BE191E"/>
    <w:rsid w:val="00BF0814"/>
    <w:rsid w:val="00C02952"/>
    <w:rsid w:val="00C150E7"/>
    <w:rsid w:val="00C41EBB"/>
    <w:rsid w:val="00C75AB7"/>
    <w:rsid w:val="00C94DA1"/>
    <w:rsid w:val="00CF5747"/>
    <w:rsid w:val="00D01E43"/>
    <w:rsid w:val="00D07451"/>
    <w:rsid w:val="00D340F9"/>
    <w:rsid w:val="00D44668"/>
    <w:rsid w:val="00D57377"/>
    <w:rsid w:val="00D66087"/>
    <w:rsid w:val="00DB4500"/>
    <w:rsid w:val="00E12AAE"/>
    <w:rsid w:val="00E44E40"/>
    <w:rsid w:val="00E5362C"/>
    <w:rsid w:val="00E54E08"/>
    <w:rsid w:val="00E81823"/>
    <w:rsid w:val="00E84A49"/>
    <w:rsid w:val="00EA4721"/>
    <w:rsid w:val="00F25EC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6755C"/>
  <w15:chartTrackingRefBased/>
  <w15:docId w15:val="{EC819AF5-6617-4A71-ACD4-63184B1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2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451"/>
  </w:style>
  <w:style w:type="paragraph" w:styleId="Footer">
    <w:name w:val="footer"/>
    <w:basedOn w:val="Normal"/>
    <w:link w:val="FooterChar"/>
    <w:uiPriority w:val="99"/>
    <w:unhideWhenUsed/>
    <w:rsid w:val="00D07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451"/>
  </w:style>
  <w:style w:type="character" w:styleId="Hyperlink">
    <w:name w:val="Hyperlink"/>
    <w:basedOn w:val="DefaultParagraphFont"/>
    <w:uiPriority w:val="99"/>
    <w:unhideWhenUsed/>
    <w:rsid w:val="00765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5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10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5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pps.leg.wa.gov/rcw/default.aspx?cite=9.94A.660" TargetMode="External"/><Relationship Id="rId18" Type="http://schemas.openxmlformats.org/officeDocument/2006/relationships/hyperlink" Target="https://apps.leg.wa.gov/rcw/default.aspx?cite=9.94A.73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apps.leg.wa.gov/rcw/default.aspx?cite=9.94A.655" TargetMode="External"/><Relationship Id="rId17" Type="http://schemas.openxmlformats.org/officeDocument/2006/relationships/hyperlink" Target="https://apps.leg.wa.gov/rcw/default.aspx?cite=9.95.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s.leg.wa.gov/rcw/default.aspx?cite=9.94A.69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rcw/default.aspx?cite=9.94A.6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s.leg.wa.gov/rcw/default.aspx?cite=9.94A.745" TargetMode="External"/><Relationship Id="rId10" Type="http://schemas.openxmlformats.org/officeDocument/2006/relationships/hyperlink" Target="https://apps.leg.wa.gov/rcw/default.aspx?cite=10.95.03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ps.leg.wa.gov/rcw/default.aspx?cite=9.94A.507" TargetMode="External"/><Relationship Id="rId14" Type="http://schemas.openxmlformats.org/officeDocument/2006/relationships/hyperlink" Target="https://apps.leg.wa.gov/rcw/default.aspx?cite=9.94A.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WADOC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2</cp:revision>
  <dcterms:created xsi:type="dcterms:W3CDTF">2024-03-01T00:23:00Z</dcterms:created>
  <dcterms:modified xsi:type="dcterms:W3CDTF">2024-03-01T00:23:00Z</dcterms:modified>
</cp:coreProperties>
</file>