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9DE6" w14:textId="77777777" w:rsidR="00EE0601" w:rsidRPr="00EE0601" w:rsidRDefault="00EE0601" w:rsidP="00EE0601">
      <w:pPr>
        <w:jc w:val="right"/>
        <w:rPr>
          <w:b/>
          <w:sz w:val="22"/>
        </w:rPr>
      </w:pPr>
      <w:r w:rsidRPr="007158AB">
        <w:rPr>
          <w:strike/>
          <w:noProof/>
          <w:sz w:val="26"/>
        </w:rPr>
        <w:drawing>
          <wp:anchor distT="0" distB="0" distL="114300" distR="114300" simplePos="0" relativeHeight="251659264" behindDoc="1" locked="0" layoutInCell="1" allowOverlap="1" wp14:anchorId="0AF0BAA0" wp14:editId="5034399B">
            <wp:simplePos x="0" y="0"/>
            <wp:positionH relativeFrom="margin">
              <wp:posOffset>0</wp:posOffset>
            </wp:positionH>
            <wp:positionV relativeFrom="paragraph">
              <wp:posOffset>-205105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8AB">
        <w:rPr>
          <w:b/>
          <w:sz w:val="28"/>
        </w:rPr>
        <w:t>GLOBAL POSITIONING SYSTEM RULES</w:t>
      </w:r>
    </w:p>
    <w:p w14:paraId="79AB7464" w14:textId="77777777" w:rsidR="00EE0601" w:rsidRDefault="00EE0601" w:rsidP="00383421">
      <w:pPr>
        <w:rPr>
          <w:sz w:val="20"/>
        </w:rPr>
      </w:pPr>
    </w:p>
    <w:p w14:paraId="419D197D" w14:textId="77777777" w:rsidR="00B52C84" w:rsidRPr="00D661B4" w:rsidRDefault="00B52C84" w:rsidP="00383421">
      <w:pPr>
        <w:rPr>
          <w:sz w:val="20"/>
        </w:rPr>
      </w:pPr>
    </w:p>
    <w:p w14:paraId="42E79F4F" w14:textId="77777777" w:rsidR="00D65729" w:rsidRPr="00313281" w:rsidRDefault="00D65729" w:rsidP="00383421">
      <w:pPr>
        <w:rPr>
          <w:szCs w:val="24"/>
        </w:rPr>
      </w:pPr>
      <w:r w:rsidRPr="00313281">
        <w:rPr>
          <w:szCs w:val="24"/>
        </w:rPr>
        <w:t>Failu</w:t>
      </w:r>
      <w:r w:rsidR="00ED4850">
        <w:rPr>
          <w:szCs w:val="24"/>
        </w:rPr>
        <w:t xml:space="preserve">re to comply with the following </w:t>
      </w:r>
      <w:r w:rsidR="00ED4850" w:rsidRPr="00313281">
        <w:rPr>
          <w:szCs w:val="24"/>
        </w:rPr>
        <w:t xml:space="preserve">is a violation of your </w:t>
      </w:r>
      <w:r w:rsidRPr="00313281">
        <w:rPr>
          <w:szCs w:val="24"/>
        </w:rPr>
        <w:t>conditions and may result in your return to the Special Commitment Center</w:t>
      </w:r>
      <w:r w:rsidR="00EB3B6E">
        <w:rPr>
          <w:szCs w:val="24"/>
        </w:rPr>
        <w:t xml:space="preserve"> (SCC)</w:t>
      </w:r>
      <w:r w:rsidRPr="00313281">
        <w:rPr>
          <w:szCs w:val="24"/>
        </w:rPr>
        <w:t>.</w:t>
      </w:r>
    </w:p>
    <w:p w14:paraId="4AD77DCE" w14:textId="77777777" w:rsidR="00C564BA" w:rsidRPr="00D661B4" w:rsidRDefault="00C564BA" w:rsidP="0038342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5729" w14:paraId="12EFD140" w14:textId="77777777" w:rsidTr="00383421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8021516" w14:textId="77777777" w:rsidR="00D65729" w:rsidRPr="00D65729" w:rsidRDefault="00D65729" w:rsidP="00383421">
            <w:pPr>
              <w:jc w:val="center"/>
              <w:rPr>
                <w:b/>
                <w:i/>
                <w:szCs w:val="24"/>
              </w:rPr>
            </w:pPr>
            <w:r w:rsidRPr="00D65729">
              <w:rPr>
                <w:b/>
                <w:szCs w:val="24"/>
              </w:rPr>
              <w:t>INSTRUCTIONS</w:t>
            </w:r>
          </w:p>
        </w:tc>
      </w:tr>
    </w:tbl>
    <w:p w14:paraId="153B3914" w14:textId="77777777" w:rsidR="007154E3" w:rsidRPr="00230865" w:rsidRDefault="007154E3" w:rsidP="004C4859">
      <w:pPr>
        <w:pStyle w:val="ListParagraph"/>
        <w:numPr>
          <w:ilvl w:val="0"/>
          <w:numId w:val="14"/>
        </w:numPr>
        <w:tabs>
          <w:tab w:val="left" w:pos="540"/>
        </w:tabs>
        <w:spacing w:before="120" w:after="160"/>
        <w:ind w:left="547" w:hanging="547"/>
        <w:contextualSpacing w:val="0"/>
      </w:pPr>
      <w:r w:rsidRPr="00230865">
        <w:t xml:space="preserve">You must </w:t>
      </w:r>
      <w:proofErr w:type="gramStart"/>
      <w:r w:rsidRPr="00230865">
        <w:t>maintain functioning electricity and a dedicated phone line in your residence at all times</w:t>
      </w:r>
      <w:proofErr w:type="gramEnd"/>
      <w:r w:rsidRPr="00230865">
        <w:t xml:space="preserve"> for Global Positioning System (GPS) monitoring. </w:t>
      </w:r>
      <w:r w:rsidR="004B3477">
        <w:t xml:space="preserve"> </w:t>
      </w:r>
      <w:r w:rsidRPr="00230865">
        <w:t>In the event of a power outa</w:t>
      </w:r>
      <w:r w:rsidR="004B3477">
        <w:t xml:space="preserve">ge or other </w:t>
      </w:r>
      <w:proofErr w:type="gramStart"/>
      <w:r w:rsidR="004B3477">
        <w:t>emergency situation</w:t>
      </w:r>
      <w:proofErr w:type="gramEnd"/>
      <w:r w:rsidR="004B3477">
        <w:t xml:space="preserve">, </w:t>
      </w:r>
      <w:r w:rsidRPr="00230865">
        <w:t xml:space="preserve">you must immediately contact a member of </w:t>
      </w:r>
      <w:r w:rsidR="00A16EC0">
        <w:t xml:space="preserve">your </w:t>
      </w:r>
      <w:r w:rsidRPr="00230865">
        <w:t xml:space="preserve">Resident Community Transition Team (RCTT) and follow instructions provided. </w:t>
      </w:r>
      <w:r w:rsidR="000E0007">
        <w:t xml:space="preserve"> </w:t>
      </w:r>
      <w:r w:rsidRPr="00230865">
        <w:t>In the event you are unable to immediatel</w:t>
      </w:r>
      <w:r w:rsidR="00212801">
        <w:t xml:space="preserve">y contact anyone from your RCTT, </w:t>
      </w:r>
      <w:r w:rsidRPr="00230865">
        <w:t xml:space="preserve">you </w:t>
      </w:r>
      <w:r w:rsidR="00212801">
        <w:t xml:space="preserve">must </w:t>
      </w:r>
      <w:r w:rsidRPr="00230865">
        <w:t xml:space="preserve">remain at or return home until you have </w:t>
      </w:r>
      <w:proofErr w:type="gramStart"/>
      <w:r w:rsidRPr="00230865">
        <w:t>made contact with</w:t>
      </w:r>
      <w:proofErr w:type="gramEnd"/>
      <w:r w:rsidRPr="00230865">
        <w:t xml:space="preserve"> at least one RCTT member.</w:t>
      </w:r>
    </w:p>
    <w:p w14:paraId="1C0969EB" w14:textId="77777777" w:rsidR="007154E3" w:rsidRPr="00230865" w:rsidRDefault="00B56A5C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>
        <w:t xml:space="preserve">Do </w:t>
      </w:r>
      <w:r w:rsidR="007154E3" w:rsidRPr="00230865">
        <w:t>not tamper with the GPS equipment.</w:t>
      </w:r>
    </w:p>
    <w:p w14:paraId="303111F2" w14:textId="6111B250" w:rsidR="007154E3" w:rsidRPr="008D6B90" w:rsidRDefault="00A041C3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>
        <w:t>P</w:t>
      </w:r>
      <w:r w:rsidR="007154E3" w:rsidRPr="00EA7AF1">
        <w:t xml:space="preserve">lace the </w:t>
      </w:r>
      <w:r w:rsidR="001D38CD" w:rsidRPr="00EA7AF1">
        <w:t xml:space="preserve">X-Tech </w:t>
      </w:r>
      <w:r w:rsidR="00967E93" w:rsidRPr="00EA7AF1">
        <w:t>(XT)</w:t>
      </w:r>
      <w:r w:rsidR="00967E93">
        <w:t xml:space="preserve"> d</w:t>
      </w:r>
      <w:r w:rsidR="001D38CD" w:rsidRPr="00EA7AF1">
        <w:t xml:space="preserve">evice </w:t>
      </w:r>
      <w:proofErr w:type="gramStart"/>
      <w:r w:rsidR="007154E3" w:rsidRPr="00EA7AF1">
        <w:t>facing upright and unobstructed at all times</w:t>
      </w:r>
      <w:proofErr w:type="gramEnd"/>
      <w:r w:rsidR="007154E3" w:rsidRPr="00EA7AF1">
        <w:t xml:space="preserve">. </w:t>
      </w:r>
      <w:r w:rsidR="007C109E" w:rsidRPr="00EA7AF1">
        <w:t xml:space="preserve"> </w:t>
      </w:r>
      <w:r w:rsidR="00C61A8C" w:rsidRPr="00EA7AF1">
        <w:t xml:space="preserve">Articles of clothing or your body must not cover the </w:t>
      </w:r>
      <w:r w:rsidR="00C634FB">
        <w:t>d</w:t>
      </w:r>
      <w:r w:rsidR="00C634FB" w:rsidRPr="00EA7AF1">
        <w:t>evice</w:t>
      </w:r>
      <w:r w:rsidR="007E24D6" w:rsidRPr="00EA7AF1">
        <w:t xml:space="preserve">.  </w:t>
      </w:r>
      <w:proofErr w:type="gramStart"/>
      <w:r w:rsidR="007E24D6" w:rsidRPr="00EA7AF1">
        <w:t>W</w:t>
      </w:r>
      <w:r w:rsidR="00C61A8C" w:rsidRPr="00EA7AF1">
        <w:t>ith the exception of</w:t>
      </w:r>
      <w:proofErr w:type="gramEnd"/>
      <w:r w:rsidR="00C61A8C" w:rsidRPr="00EA7AF1">
        <w:t xml:space="preserve"> a carrying case issued to you by your </w:t>
      </w:r>
      <w:r w:rsidR="00842D0E" w:rsidRPr="00EA7AF1">
        <w:t xml:space="preserve">case </w:t>
      </w:r>
      <w:r w:rsidR="00842D0E" w:rsidRPr="008D6B90">
        <w:t>manager</w:t>
      </w:r>
      <w:r w:rsidR="00C61A8C" w:rsidRPr="008D6B90">
        <w:t>, you must not</w:t>
      </w:r>
      <w:r w:rsidR="0070710D" w:rsidRPr="008D6B90">
        <w:t xml:space="preserve"> conceal the device</w:t>
      </w:r>
      <w:r w:rsidR="00C61A8C" w:rsidRPr="008D6B90">
        <w:t xml:space="preserve"> </w:t>
      </w:r>
      <w:r w:rsidR="0070710D" w:rsidRPr="008D6B90">
        <w:t xml:space="preserve">(e.g., </w:t>
      </w:r>
      <w:r w:rsidR="00C61A8C" w:rsidRPr="008D6B90">
        <w:t xml:space="preserve">place the </w:t>
      </w:r>
      <w:r w:rsidR="001C19F1" w:rsidRPr="008D6B90">
        <w:t>device</w:t>
      </w:r>
      <w:r w:rsidR="0017122E" w:rsidRPr="008D6B90">
        <w:t xml:space="preserve"> </w:t>
      </w:r>
      <w:r w:rsidR="00C61A8C" w:rsidRPr="008D6B90">
        <w:t>in a purse, bag, briefcase, backpack</w:t>
      </w:r>
      <w:r w:rsidR="0070710D" w:rsidRPr="008D6B90">
        <w:t>).</w:t>
      </w:r>
    </w:p>
    <w:p w14:paraId="658A45E1" w14:textId="77777777" w:rsidR="008C30C5" w:rsidRPr="008D6B90" w:rsidRDefault="007154E3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 xml:space="preserve">The charging stand will be placed in an area of your residence determined by your </w:t>
      </w:r>
      <w:r w:rsidR="005C7FF0" w:rsidRPr="008D6B90">
        <w:t>case manager</w:t>
      </w:r>
      <w:r w:rsidR="00273EAF" w:rsidRPr="008D6B90">
        <w:t xml:space="preserve"> or SCC representative</w:t>
      </w:r>
      <w:r w:rsidR="008C30C5" w:rsidRPr="008D6B90">
        <w:t>.</w:t>
      </w:r>
    </w:p>
    <w:p w14:paraId="04A7C832" w14:textId="3A085B6A" w:rsidR="008C30C5" w:rsidRPr="008D6B90" w:rsidRDefault="0070710D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>T</w:t>
      </w:r>
      <w:r w:rsidR="007154E3" w:rsidRPr="008D6B90">
        <w:t xml:space="preserve">he stand </w:t>
      </w:r>
      <w:r w:rsidRPr="008D6B90">
        <w:t xml:space="preserve">may only be moved </w:t>
      </w:r>
      <w:r w:rsidR="007154E3" w:rsidRPr="008D6B90">
        <w:t xml:space="preserve">from that location </w:t>
      </w:r>
      <w:r w:rsidRPr="008D6B90">
        <w:t xml:space="preserve">with </w:t>
      </w:r>
      <w:r w:rsidR="007154E3" w:rsidRPr="008D6B90">
        <w:t xml:space="preserve">the </w:t>
      </w:r>
      <w:r w:rsidR="00B74840" w:rsidRPr="008D6B90">
        <w:t xml:space="preserve">case manager’s </w:t>
      </w:r>
      <w:r w:rsidR="008C30C5" w:rsidRPr="008D6B90">
        <w:t>approval.</w:t>
      </w:r>
    </w:p>
    <w:p w14:paraId="33B7D884" w14:textId="77777777" w:rsidR="00163207" w:rsidRPr="008D6B90" w:rsidRDefault="008C30C5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 xml:space="preserve">Do </w:t>
      </w:r>
      <w:r w:rsidR="007154E3" w:rsidRPr="008D6B90">
        <w:t xml:space="preserve">not place electrical devices such as </w:t>
      </w:r>
      <w:r w:rsidR="0046261C" w:rsidRPr="008D6B90">
        <w:t xml:space="preserve">a </w:t>
      </w:r>
      <w:r w:rsidR="007154E3" w:rsidRPr="008D6B90">
        <w:t xml:space="preserve">microwave or television near the charging stand. </w:t>
      </w:r>
      <w:r w:rsidR="0046261C" w:rsidRPr="008D6B90">
        <w:t xml:space="preserve"> </w:t>
      </w:r>
    </w:p>
    <w:p w14:paraId="2EFA1C31" w14:textId="5A89D77C" w:rsidR="007154E3" w:rsidRPr="008D6B90" w:rsidRDefault="007154E3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 xml:space="preserve">You </w:t>
      </w:r>
      <w:r w:rsidR="0070710D" w:rsidRPr="008D6B90">
        <w:t xml:space="preserve">may only </w:t>
      </w:r>
      <w:r w:rsidRPr="008D6B90">
        <w:t xml:space="preserve">disconnect the charging stand or any GPS monitoring equipment </w:t>
      </w:r>
      <w:r w:rsidR="0070710D" w:rsidRPr="008D6B90">
        <w:t>with</w:t>
      </w:r>
      <w:r w:rsidRPr="008D6B90">
        <w:t xml:space="preserve"> prior authorization from your </w:t>
      </w:r>
      <w:r w:rsidR="00AE4A52" w:rsidRPr="008D6B90">
        <w:t xml:space="preserve">case manager </w:t>
      </w:r>
      <w:r w:rsidRPr="008D6B90">
        <w:t xml:space="preserve">or the </w:t>
      </w:r>
      <w:r w:rsidR="00AE4A52" w:rsidRPr="008D6B90">
        <w:t>c</w:t>
      </w:r>
      <w:r w:rsidRPr="008D6B90">
        <w:t>ourt.</w:t>
      </w:r>
    </w:p>
    <w:p w14:paraId="4C184E47" w14:textId="77777777" w:rsidR="007154E3" w:rsidRPr="008D6B90" w:rsidRDefault="00C72BAA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>P</w:t>
      </w:r>
      <w:r w:rsidR="001D38CD" w:rsidRPr="008D6B90">
        <w:t>lace the XT</w:t>
      </w:r>
      <w:r w:rsidR="007154E3" w:rsidRPr="008D6B90">
        <w:t xml:space="preserve"> </w:t>
      </w:r>
      <w:r w:rsidR="005400F4" w:rsidRPr="008D6B90">
        <w:t xml:space="preserve">device </w:t>
      </w:r>
      <w:r w:rsidR="007154E3" w:rsidRPr="008D6B90">
        <w:t>in the home-</w:t>
      </w:r>
      <w:r w:rsidR="006D2BBF" w:rsidRPr="008D6B90">
        <w:t xml:space="preserve">based charging stand by curfew </w:t>
      </w:r>
      <w:r w:rsidR="007154E3" w:rsidRPr="008D6B90">
        <w:t>and not remove it for at least 7 continuous hours during your curfew period.</w:t>
      </w:r>
    </w:p>
    <w:p w14:paraId="5B7FE8C3" w14:textId="63781469" w:rsidR="007154E3" w:rsidRPr="008D6B90" w:rsidRDefault="007164EB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 xml:space="preserve">Do </w:t>
      </w:r>
      <w:r w:rsidR="007154E3" w:rsidRPr="008D6B90">
        <w:t xml:space="preserve">not remove the </w:t>
      </w:r>
      <w:r w:rsidR="001D38CD" w:rsidRPr="008D6B90">
        <w:t>XT</w:t>
      </w:r>
      <w:r w:rsidR="007154E3" w:rsidRPr="008D6B90">
        <w:t xml:space="preserve"> </w:t>
      </w:r>
      <w:r w:rsidR="00ED4850" w:rsidRPr="008D6B90">
        <w:t xml:space="preserve">device </w:t>
      </w:r>
      <w:r w:rsidR="007154E3" w:rsidRPr="008D6B90">
        <w:t xml:space="preserve">from the charger until you leave home on authorized outings. </w:t>
      </w:r>
      <w:r w:rsidR="00362546" w:rsidRPr="008D6B90">
        <w:t xml:space="preserve"> </w:t>
      </w:r>
      <w:r w:rsidR="0070710D" w:rsidRPr="008D6B90">
        <w:t xml:space="preserve">Only </w:t>
      </w:r>
      <w:r w:rsidR="003A0FC3" w:rsidRPr="008D6B90">
        <w:t xml:space="preserve">remove the device from the charger during curfew </w:t>
      </w:r>
      <w:r w:rsidR="0070710D" w:rsidRPr="008D6B90">
        <w:t xml:space="preserve">if </w:t>
      </w:r>
      <w:r w:rsidR="00273EAF" w:rsidRPr="008D6B90">
        <w:t xml:space="preserve">directed by your </w:t>
      </w:r>
      <w:r w:rsidR="00DE6311" w:rsidRPr="008D6B90">
        <w:t>case manager</w:t>
      </w:r>
      <w:r w:rsidR="007154E3" w:rsidRPr="008D6B90">
        <w:t>.</w:t>
      </w:r>
    </w:p>
    <w:p w14:paraId="55115B0D" w14:textId="77777777" w:rsidR="00230865" w:rsidRPr="008D6B90" w:rsidRDefault="00C961EC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 xml:space="preserve">You must </w:t>
      </w:r>
      <w:r w:rsidR="007154E3" w:rsidRPr="008D6B90">
        <w:t xml:space="preserve">not be more than </w:t>
      </w:r>
      <w:r w:rsidR="00273EAF" w:rsidRPr="008D6B90">
        <w:t xml:space="preserve">100 </w:t>
      </w:r>
      <w:r w:rsidR="007154E3" w:rsidRPr="008D6B90">
        <w:t xml:space="preserve">feet </w:t>
      </w:r>
      <w:r w:rsidR="001D38CD" w:rsidRPr="008D6B90">
        <w:t xml:space="preserve">away from the </w:t>
      </w:r>
      <w:r w:rsidR="00ED4850" w:rsidRPr="008D6B90">
        <w:t>XT device</w:t>
      </w:r>
      <w:r w:rsidR="007154E3" w:rsidRPr="008D6B90">
        <w:t xml:space="preserve"> while it is charging.</w:t>
      </w:r>
    </w:p>
    <w:p w14:paraId="15DEF63D" w14:textId="77777777" w:rsidR="00230865" w:rsidRPr="008D6B90" w:rsidRDefault="00FE5D5D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8D6B90">
        <w:t>You must have the XT device with you w</w:t>
      </w:r>
      <w:r w:rsidR="007154E3" w:rsidRPr="008D6B90">
        <w:t>henever you leave your residence</w:t>
      </w:r>
      <w:r w:rsidR="001D38CD" w:rsidRPr="008D6B90">
        <w:t xml:space="preserve"> </w:t>
      </w:r>
      <w:r w:rsidR="00273EAF" w:rsidRPr="008D6B90">
        <w:t>unless otherwise approved</w:t>
      </w:r>
      <w:r w:rsidR="00A56E5B" w:rsidRPr="008D6B90">
        <w:t>.</w:t>
      </w:r>
    </w:p>
    <w:p w14:paraId="259946F2" w14:textId="77777777" w:rsidR="00230865" w:rsidRDefault="007154E3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230865">
        <w:t>Before enter</w:t>
      </w:r>
      <w:r w:rsidR="00D66DBC">
        <w:t xml:space="preserve">ing or exiting your home, </w:t>
      </w:r>
      <w:r w:rsidR="00072933">
        <w:t xml:space="preserve">a </w:t>
      </w:r>
      <w:r w:rsidR="00D66DBC">
        <w:t xml:space="preserve">building, </w:t>
      </w:r>
      <w:r w:rsidRPr="00230865">
        <w:t xml:space="preserve">or vehicle, you must wait outside for </w:t>
      </w:r>
      <w:r w:rsidR="00256FA5">
        <w:t xml:space="preserve">2-3 </w:t>
      </w:r>
      <w:r w:rsidR="001D38CD" w:rsidRPr="00230865">
        <w:t>minutes</w:t>
      </w:r>
      <w:r w:rsidR="00F6223E">
        <w:t xml:space="preserve"> to give the </w:t>
      </w:r>
      <w:r w:rsidR="00ED4850">
        <w:t>XT device</w:t>
      </w:r>
      <w:r w:rsidRPr="00230865">
        <w:t xml:space="preserve"> view of the sky to reacquire </w:t>
      </w:r>
      <w:r w:rsidR="00F92A32">
        <w:t xml:space="preserve">the </w:t>
      </w:r>
      <w:r w:rsidR="00CF7146">
        <w:t>GPS signal.</w:t>
      </w:r>
    </w:p>
    <w:p w14:paraId="04438204" w14:textId="77777777" w:rsidR="008710A4" w:rsidRDefault="007154E3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230865">
        <w:t>You must respond immediately to all m</w:t>
      </w:r>
      <w:r w:rsidR="001D38CD" w:rsidRPr="00230865">
        <w:t xml:space="preserve">essages that are sent to the </w:t>
      </w:r>
      <w:r w:rsidR="00ED4850">
        <w:t>XT device</w:t>
      </w:r>
      <w:r w:rsidR="001D38CD" w:rsidRPr="00230865">
        <w:t>.</w:t>
      </w:r>
    </w:p>
    <w:p w14:paraId="2CDF8D99" w14:textId="77777777" w:rsidR="000C2224" w:rsidRPr="001D56A7" w:rsidRDefault="000C2224" w:rsidP="00343DA9">
      <w:pPr>
        <w:pStyle w:val="ListParagraph"/>
        <w:numPr>
          <w:ilvl w:val="0"/>
          <w:numId w:val="15"/>
        </w:numPr>
        <w:tabs>
          <w:tab w:val="left" w:pos="900"/>
        </w:tabs>
        <w:spacing w:after="120"/>
        <w:ind w:left="907"/>
        <w:contextualSpacing w:val="0"/>
      </w:pPr>
      <w:r w:rsidRPr="00502E18">
        <w:rPr>
          <w:b/>
        </w:rPr>
        <w:t>Secure Community Transition Facility (SCTF) residents</w:t>
      </w:r>
      <w:r w:rsidRPr="001D56A7">
        <w:t xml:space="preserve"> must immediately report any violation notices or device problems, including low or dead battery, to the SCTF Residential Rehabilitation Counselor (RRC) escort.</w:t>
      </w:r>
    </w:p>
    <w:p w14:paraId="1747FEA0" w14:textId="77777777" w:rsidR="00F31C8B" w:rsidRDefault="000C2224" w:rsidP="004C4859">
      <w:pPr>
        <w:pStyle w:val="ListParagraph"/>
        <w:numPr>
          <w:ilvl w:val="0"/>
          <w:numId w:val="15"/>
        </w:numPr>
        <w:tabs>
          <w:tab w:val="left" w:pos="900"/>
        </w:tabs>
        <w:spacing w:after="160"/>
        <w:ind w:left="900"/>
        <w:contextualSpacing w:val="0"/>
        <w:sectPr w:rsidR="00F31C8B" w:rsidSect="002B05AC">
          <w:footerReference w:type="even" r:id="rId11"/>
          <w:footerReference w:type="default" r:id="rId12"/>
          <w:pgSz w:w="12240" w:h="15840" w:code="1"/>
          <w:pgMar w:top="720" w:right="720" w:bottom="360" w:left="720" w:header="720" w:footer="360" w:gutter="0"/>
          <w:cols w:space="720"/>
          <w:docGrid w:linePitch="326"/>
        </w:sectPr>
      </w:pPr>
      <w:r w:rsidRPr="00D65729">
        <w:t>Unless otherwise instructed,</w:t>
      </w:r>
      <w:r w:rsidRPr="00502E18">
        <w:rPr>
          <w:b/>
        </w:rPr>
        <w:t xml:space="preserve"> individuals on community supervision</w:t>
      </w:r>
      <w:r>
        <w:t xml:space="preserve"> </w:t>
      </w:r>
      <w:r w:rsidRPr="00D65729">
        <w:t xml:space="preserve">must report any violation notices or </w:t>
      </w:r>
      <w:r>
        <w:t>device</w:t>
      </w:r>
      <w:r w:rsidRPr="00D65729">
        <w:t xml:space="preserve"> problems to the supervising </w:t>
      </w:r>
      <w:r>
        <w:t xml:space="preserve">case manager </w:t>
      </w:r>
      <w:r w:rsidRPr="00D65729">
        <w:t>if the violation notice or problem do</w:t>
      </w:r>
      <w:r>
        <w:t xml:space="preserve">es not clear within 15 minutes.  </w:t>
      </w:r>
      <w:r w:rsidRPr="00D65729">
        <w:t xml:space="preserve">You </w:t>
      </w:r>
      <w:r>
        <w:t xml:space="preserve">must </w:t>
      </w:r>
      <w:r w:rsidRPr="00D65729">
        <w:t xml:space="preserve">leave a message </w:t>
      </w:r>
      <w:r>
        <w:t xml:space="preserve">about </w:t>
      </w:r>
      <w:r w:rsidRPr="00D65729">
        <w:t xml:space="preserve">the incident if </w:t>
      </w:r>
      <w:r>
        <w:t xml:space="preserve">your case manager </w:t>
      </w:r>
      <w:r w:rsidRPr="00D65729">
        <w:t>is not available.</w:t>
      </w:r>
    </w:p>
    <w:p w14:paraId="40000403" w14:textId="77777777" w:rsidR="000C2224" w:rsidRDefault="000C2224" w:rsidP="004C4859">
      <w:pPr>
        <w:pStyle w:val="ListParagraph"/>
        <w:numPr>
          <w:ilvl w:val="0"/>
          <w:numId w:val="15"/>
        </w:numPr>
        <w:tabs>
          <w:tab w:val="left" w:pos="900"/>
        </w:tabs>
        <w:spacing w:after="160"/>
        <w:ind w:left="900"/>
        <w:contextualSpacing w:val="0"/>
      </w:pPr>
      <w:r>
        <w:lastRenderedPageBreak/>
        <w:t>I</w:t>
      </w:r>
      <w:r w:rsidRPr="00D65729">
        <w:t xml:space="preserve">f you receive a low battery signal or the battery does not appear to be properly functioning, you must immediately place the </w:t>
      </w:r>
      <w:r>
        <w:t>device</w:t>
      </w:r>
      <w:r w:rsidRPr="00D65729">
        <w:t xml:space="preserve"> in your home or portab</w:t>
      </w:r>
      <w:r w:rsidR="00C360A7">
        <w:t xml:space="preserve">le charging stand to re-charge.  </w:t>
      </w:r>
      <w:r w:rsidR="00A65D5C">
        <w:t>Y</w:t>
      </w:r>
      <w:r w:rsidR="00A65D5C" w:rsidRPr="00D65729">
        <w:t xml:space="preserve">ou must immediately </w:t>
      </w:r>
      <w:r w:rsidR="001E1F38">
        <w:t>inform</w:t>
      </w:r>
      <w:r w:rsidR="00A65D5C" w:rsidRPr="00D65729">
        <w:t xml:space="preserve"> </w:t>
      </w:r>
      <w:r w:rsidR="00A65D5C">
        <w:t xml:space="preserve">your case manager </w:t>
      </w:r>
      <w:r w:rsidR="00C360A7">
        <w:t>i</w:t>
      </w:r>
      <w:r w:rsidRPr="00D65729">
        <w:t xml:space="preserve">f </w:t>
      </w:r>
      <w:r w:rsidR="00C360A7">
        <w:t>the battery fails to re-charge</w:t>
      </w:r>
      <w:r w:rsidRPr="00D65729">
        <w:t>.</w:t>
      </w:r>
    </w:p>
    <w:p w14:paraId="5BA6B04B" w14:textId="77777777" w:rsidR="0029624D" w:rsidRPr="00502E18" w:rsidRDefault="001D38CD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  <w:rPr>
          <w:szCs w:val="24"/>
        </w:rPr>
      </w:pPr>
      <w:r w:rsidRPr="00502E18">
        <w:t xml:space="preserve">If </w:t>
      </w:r>
      <w:r w:rsidR="0035423F" w:rsidRPr="00502E18">
        <w:t>the XT device</w:t>
      </w:r>
      <w:r w:rsidR="007154E3" w:rsidRPr="00502E18">
        <w:t xml:space="preserve"> notifies you of a violation (</w:t>
      </w:r>
      <w:r w:rsidR="005C27E4" w:rsidRPr="00502E18">
        <w:t xml:space="preserve">e.g., </w:t>
      </w:r>
      <w:r w:rsidR="007154E3" w:rsidRPr="00502E18">
        <w:t>curfew, no G</w:t>
      </w:r>
      <w:r w:rsidRPr="00502E18">
        <w:t xml:space="preserve">PS, out of range), the </w:t>
      </w:r>
      <w:r w:rsidR="00ED4850" w:rsidRPr="00502E18">
        <w:t>device</w:t>
      </w:r>
      <w:r w:rsidR="007154E3" w:rsidRPr="00502E18">
        <w:t xml:space="preserve"> will </w:t>
      </w:r>
      <w:proofErr w:type="gramStart"/>
      <w:r w:rsidR="007154E3" w:rsidRPr="00502E18">
        <w:t>beep</w:t>
      </w:r>
      <w:proofErr w:type="gramEnd"/>
      <w:r w:rsidR="007154E3" w:rsidRPr="00502E18">
        <w:t xml:space="preserve"> and the notice will appear on the screen display.</w:t>
      </w:r>
      <w:r w:rsidR="0029624D" w:rsidRPr="00502E18">
        <w:t xml:space="preserve">  </w:t>
      </w:r>
      <w:r w:rsidR="007154E3" w:rsidRPr="00502E18">
        <w:t>You must acknowledge the violation by pressing</w:t>
      </w:r>
      <w:r w:rsidR="007154E3" w:rsidRPr="00502E18">
        <w:rPr>
          <w:szCs w:val="24"/>
        </w:rPr>
        <w:t xml:space="preserve"> the appropriate button/a</w:t>
      </w:r>
      <w:r w:rsidR="00C976A3" w:rsidRPr="00502E18">
        <w:rPr>
          <w:szCs w:val="24"/>
        </w:rPr>
        <w:t>r</w:t>
      </w:r>
      <w:r w:rsidR="0029624D" w:rsidRPr="00502E18">
        <w:rPr>
          <w:szCs w:val="24"/>
        </w:rPr>
        <w:t>row pointing to the violation.</w:t>
      </w:r>
    </w:p>
    <w:p w14:paraId="24C618D8" w14:textId="77777777" w:rsidR="001D56A7" w:rsidRPr="00502E18" w:rsidRDefault="007154E3" w:rsidP="004C4859">
      <w:pPr>
        <w:pStyle w:val="ListParagraph"/>
        <w:numPr>
          <w:ilvl w:val="0"/>
          <w:numId w:val="17"/>
        </w:numPr>
        <w:tabs>
          <w:tab w:val="left" w:pos="900"/>
        </w:tabs>
        <w:spacing w:after="160"/>
        <w:ind w:left="900"/>
        <w:contextualSpacing w:val="0"/>
        <w:rPr>
          <w:szCs w:val="24"/>
        </w:rPr>
      </w:pPr>
      <w:r w:rsidRPr="00502E18">
        <w:t>You must keep a written log</w:t>
      </w:r>
      <w:r w:rsidR="001D38CD" w:rsidRPr="00502E18">
        <w:t xml:space="preserve"> of all violation notices or </w:t>
      </w:r>
      <w:r w:rsidR="00ED4850" w:rsidRPr="00502E18">
        <w:t>device</w:t>
      </w:r>
      <w:r w:rsidRPr="00502E18">
        <w:t xml:space="preserve"> problems that </w:t>
      </w:r>
      <w:r w:rsidR="007927C8" w:rsidRPr="00502E18">
        <w:t xml:space="preserve">do not clear within 15 minutes.  </w:t>
      </w:r>
      <w:r w:rsidRPr="00502E18">
        <w:t xml:space="preserve">The log must include </w:t>
      </w:r>
      <w:r w:rsidR="00B11486" w:rsidRPr="00502E18">
        <w:t>the</w:t>
      </w:r>
      <w:r w:rsidRPr="00502E18">
        <w:t xml:space="preserve"> date, </w:t>
      </w:r>
      <w:r w:rsidR="00B477F4" w:rsidRPr="00502E18">
        <w:t xml:space="preserve">time, </w:t>
      </w:r>
      <w:r w:rsidRPr="00502E18">
        <w:t xml:space="preserve">type of violation </w:t>
      </w:r>
      <w:proofErr w:type="gramStart"/>
      <w:r w:rsidRPr="00502E18">
        <w:t>notice</w:t>
      </w:r>
      <w:proofErr w:type="gramEnd"/>
      <w:r w:rsidRPr="00502E18">
        <w:t xml:space="preserve"> or problem, location, and </w:t>
      </w:r>
      <w:r w:rsidR="000E56DE" w:rsidRPr="00502E18">
        <w:t xml:space="preserve">the </w:t>
      </w:r>
      <w:r w:rsidRPr="00502E18">
        <w:t xml:space="preserve">time </w:t>
      </w:r>
      <w:r w:rsidR="00BB379C" w:rsidRPr="00502E18">
        <w:t xml:space="preserve">cleared when applicable.  </w:t>
      </w:r>
      <w:r w:rsidR="000367C3" w:rsidRPr="00502E18">
        <w:t>You will p</w:t>
      </w:r>
      <w:r w:rsidRPr="00502E18">
        <w:t>rovide t</w:t>
      </w:r>
      <w:r w:rsidR="00BB379C" w:rsidRPr="00502E18">
        <w:t>he log to your</w:t>
      </w:r>
      <w:r w:rsidR="00BB379C" w:rsidRPr="00502E18">
        <w:rPr>
          <w:szCs w:val="24"/>
        </w:rPr>
        <w:t xml:space="preserve"> case manager </w:t>
      </w:r>
      <w:r w:rsidR="001D56A7" w:rsidRPr="00502E18">
        <w:rPr>
          <w:szCs w:val="24"/>
        </w:rPr>
        <w:t>as directed.</w:t>
      </w:r>
    </w:p>
    <w:p w14:paraId="5EB3EA03" w14:textId="77777777" w:rsidR="007154E3" w:rsidRPr="00230865" w:rsidRDefault="007154E3" w:rsidP="004C4859">
      <w:pPr>
        <w:pStyle w:val="ListParagraph"/>
        <w:numPr>
          <w:ilvl w:val="0"/>
          <w:numId w:val="14"/>
        </w:numPr>
        <w:tabs>
          <w:tab w:val="left" w:pos="540"/>
        </w:tabs>
        <w:spacing w:after="160"/>
        <w:ind w:left="540" w:hanging="540"/>
        <w:contextualSpacing w:val="0"/>
      </w:pPr>
      <w:r w:rsidRPr="00230865">
        <w:t>You must submit to inspection of GPS equipment as directed.</w:t>
      </w:r>
    </w:p>
    <w:p w14:paraId="3725633C" w14:textId="77777777" w:rsidR="007154E3" w:rsidRPr="00D65729" w:rsidRDefault="007154E3" w:rsidP="00AD5012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540" w:hanging="540"/>
        <w:contextualSpacing w:val="0"/>
      </w:pPr>
      <w:r w:rsidRPr="00D65729">
        <w:t>You are responsible for the care of the GPS monitoring equipment issued to you.</w:t>
      </w:r>
      <w:r w:rsidR="00906864">
        <w:t xml:space="preserve">  </w:t>
      </w:r>
      <w:r w:rsidRPr="00D65729">
        <w:t>You may be held financially responsible and/or receive a violation for any damage to the equipment.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AC0A30" w:rsidRPr="000921BF" w14:paraId="7381541C" w14:textId="77777777" w:rsidTr="0070710D">
        <w:trPr>
          <w:trHeight w:val="288"/>
        </w:trPr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305CCF16" w14:textId="77777777" w:rsidR="00AC0A30" w:rsidRPr="00502E18" w:rsidRDefault="00AC0A30" w:rsidP="00502E18">
            <w:pPr>
              <w:jc w:val="center"/>
              <w:rPr>
                <w:b/>
              </w:rPr>
            </w:pPr>
            <w:r w:rsidRPr="00502E18">
              <w:rPr>
                <w:b/>
              </w:rPr>
              <w:t>ACKNOWLEDGEMENT</w:t>
            </w:r>
          </w:p>
        </w:tc>
      </w:tr>
    </w:tbl>
    <w:p w14:paraId="43849D33" w14:textId="77777777" w:rsidR="007154E3" w:rsidRPr="00502E18" w:rsidRDefault="007154E3" w:rsidP="00AD5012">
      <w:pPr>
        <w:spacing w:before="120"/>
      </w:pPr>
      <w:r w:rsidRPr="00502E18">
        <w:t>The rules have been provided to me</w:t>
      </w:r>
      <w:r w:rsidR="00DD2CDF" w:rsidRPr="00502E18">
        <w:t xml:space="preserve"> and </w:t>
      </w:r>
      <w:r w:rsidRPr="00502E18">
        <w:t>I fully understand what is expected of me and the possible consequences of any failure to comply with these rules.</w:t>
      </w:r>
      <w:r w:rsidR="00D52F23" w:rsidRPr="00502E18">
        <w:t xml:space="preserve">  </w:t>
      </w:r>
      <w:r w:rsidRPr="00502E18">
        <w:t>I must keep a co</w:t>
      </w:r>
      <w:r w:rsidR="00EE0601" w:rsidRPr="00502E18">
        <w:t>py of the GPS rules.</w:t>
      </w:r>
    </w:p>
    <w:p w14:paraId="518F7E13" w14:textId="77777777" w:rsidR="00230865" w:rsidRPr="00502E18" w:rsidRDefault="00230865" w:rsidP="00502E18"/>
    <w:p w14:paraId="08E482DC" w14:textId="77777777" w:rsidR="00383421" w:rsidRPr="00CB6BED" w:rsidRDefault="00383421" w:rsidP="003834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17CF13D" w14:textId="77777777" w:rsidR="00383421" w:rsidRDefault="00383421" w:rsidP="00383421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713F774A" w14:textId="77777777" w:rsidR="00383421" w:rsidRDefault="00383421" w:rsidP="00383421"/>
    <w:p w14:paraId="2AD052B0" w14:textId="6890BC0A" w:rsidR="00383421" w:rsidRPr="00CB6BED" w:rsidRDefault="00383421" w:rsidP="00383421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A3167B" w:rsidRPr="00A3167B">
            <w:rPr>
              <w:noProof/>
              <w:u w:val="single"/>
            </w:rPr>
            <w:drawing>
              <wp:inline distT="0" distB="0" distL="0" distR="0" wp14:anchorId="138AAB2B" wp14:editId="49D55ACD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500E6B5" w14:textId="77777777" w:rsidR="00383421" w:rsidRDefault="00383421" w:rsidP="00383421">
      <w:pPr>
        <w:tabs>
          <w:tab w:val="left" w:pos="4680"/>
          <w:tab w:val="left" w:pos="9090"/>
        </w:tabs>
      </w:pPr>
      <w:r>
        <w:t>Case manager</w:t>
      </w:r>
      <w:r w:rsidRPr="00CB6BED">
        <w:tab/>
        <w:t>Signature</w:t>
      </w:r>
      <w:r>
        <w:tab/>
      </w:r>
      <w:r w:rsidRPr="00CB6BED">
        <w:t>Date</w:t>
      </w:r>
    </w:p>
    <w:p w14:paraId="5E9F6D24" w14:textId="77777777" w:rsidR="007A4BC6" w:rsidRPr="007A4BC6" w:rsidRDefault="007A4BC6" w:rsidP="00383421">
      <w:pPr>
        <w:rPr>
          <w:sz w:val="20"/>
        </w:rPr>
      </w:pPr>
    </w:p>
    <w:p w14:paraId="252AF18B" w14:textId="77777777" w:rsidR="008C39B1" w:rsidRPr="00DD1CE1" w:rsidRDefault="008C39B1" w:rsidP="008C39B1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B8137CF" w14:textId="77777777" w:rsidR="00273EAF" w:rsidRDefault="00273EAF" w:rsidP="00706158">
      <w:pPr>
        <w:rPr>
          <w:sz w:val="20"/>
        </w:rPr>
      </w:pPr>
    </w:p>
    <w:p w14:paraId="274709FF" w14:textId="543E1070" w:rsidR="004D22E3" w:rsidRPr="00643EE8" w:rsidRDefault="007A4BC6" w:rsidP="00F02317">
      <w:pPr>
        <w:tabs>
          <w:tab w:val="left" w:pos="1170"/>
        </w:tabs>
        <w:rPr>
          <w:sz w:val="20"/>
        </w:rPr>
      </w:pPr>
      <w:r>
        <w:rPr>
          <w:sz w:val="20"/>
        </w:rPr>
        <w:t>Distribution:</w:t>
      </w:r>
      <w:r w:rsidR="00F02317">
        <w:rPr>
          <w:sz w:val="20"/>
        </w:rPr>
        <w:tab/>
      </w:r>
      <w:r>
        <w:rPr>
          <w:b/>
          <w:sz w:val="20"/>
        </w:rPr>
        <w:t>ORIGINAL</w:t>
      </w:r>
      <w:r w:rsidRPr="003605B1">
        <w:rPr>
          <w:sz w:val="20"/>
        </w:rPr>
        <w:t xml:space="preserve"> - </w:t>
      </w:r>
      <w:r w:rsidR="003605B1" w:rsidRPr="00643EE8">
        <w:rPr>
          <w:sz w:val="20"/>
        </w:rPr>
        <w:t>Case manager file</w:t>
      </w:r>
      <w:r w:rsidR="002B05AC" w:rsidRPr="00643EE8">
        <w:rPr>
          <w:sz w:val="20"/>
        </w:rPr>
        <w:t>, Imaging file</w:t>
      </w:r>
    </w:p>
    <w:p w14:paraId="6B57309C" w14:textId="14989EEA" w:rsidR="007154E3" w:rsidRPr="008C72DC" w:rsidRDefault="00F02317" w:rsidP="003A3473">
      <w:pPr>
        <w:tabs>
          <w:tab w:val="left" w:pos="1170"/>
        </w:tabs>
        <w:ind w:left="1980" w:hanging="1980"/>
        <w:rPr>
          <w:sz w:val="20"/>
        </w:rPr>
      </w:pPr>
      <w:r w:rsidRPr="00643EE8">
        <w:rPr>
          <w:b/>
          <w:sz w:val="20"/>
        </w:rPr>
        <w:tab/>
      </w:r>
      <w:r w:rsidR="007A4BC6" w:rsidRPr="00643EE8">
        <w:rPr>
          <w:b/>
          <w:sz w:val="20"/>
        </w:rPr>
        <w:t>COPY</w:t>
      </w:r>
      <w:r w:rsidR="007A4BC6" w:rsidRPr="00643EE8">
        <w:rPr>
          <w:sz w:val="20"/>
        </w:rPr>
        <w:t xml:space="preserve"> -  </w:t>
      </w:r>
      <w:r w:rsidR="003A3473" w:rsidRPr="00643EE8">
        <w:rPr>
          <w:sz w:val="20"/>
        </w:rPr>
        <w:t>I</w:t>
      </w:r>
      <w:r w:rsidR="000D540B" w:rsidRPr="00643EE8">
        <w:rPr>
          <w:sz w:val="20"/>
        </w:rPr>
        <w:t>ndividual</w:t>
      </w:r>
      <w:r w:rsidR="003A3473" w:rsidRPr="00643EE8">
        <w:rPr>
          <w:sz w:val="20"/>
        </w:rPr>
        <w:t xml:space="preserve"> on Community Supervision</w:t>
      </w:r>
      <w:r w:rsidR="007A4BC6" w:rsidRPr="00643EE8">
        <w:rPr>
          <w:sz w:val="20"/>
        </w:rPr>
        <w:t xml:space="preserve">, </w:t>
      </w:r>
      <w:r w:rsidR="008C72DC" w:rsidRPr="00643EE8">
        <w:rPr>
          <w:sz w:val="20"/>
        </w:rPr>
        <w:t>Sex Offender</w:t>
      </w:r>
      <w:r w:rsidR="008C72DC">
        <w:rPr>
          <w:sz w:val="20"/>
        </w:rPr>
        <w:t xml:space="preserve"> Treatment Provider</w:t>
      </w:r>
      <w:r w:rsidR="007A4BC6">
        <w:rPr>
          <w:sz w:val="20"/>
        </w:rPr>
        <w:t>, SCC Community Transition Manager</w:t>
      </w:r>
    </w:p>
    <w:sectPr w:rsidR="007154E3" w:rsidRPr="008C72DC" w:rsidSect="002B05AC"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6FF4" w14:textId="77777777" w:rsidR="0070710D" w:rsidRDefault="0070710D">
      <w:r>
        <w:separator/>
      </w:r>
    </w:p>
  </w:endnote>
  <w:endnote w:type="continuationSeparator" w:id="0">
    <w:p w14:paraId="1694B890" w14:textId="77777777" w:rsidR="0070710D" w:rsidRDefault="007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208F" w14:textId="77777777" w:rsidR="0070710D" w:rsidRDefault="007071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9D1293" w14:textId="77777777" w:rsidR="0070710D" w:rsidRDefault="007071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9BC9" w14:textId="77777777" w:rsidR="0070710D" w:rsidRDefault="0070710D">
    <w:pPr>
      <w:pStyle w:val="Footer"/>
      <w:framePr w:wrap="around" w:vAnchor="text" w:hAnchor="margin" w:xAlign="right" w:y="1"/>
      <w:rPr>
        <w:rStyle w:val="PageNumber"/>
      </w:rPr>
    </w:pPr>
  </w:p>
  <w:p w14:paraId="5F954A1B" w14:textId="265F4A87" w:rsidR="0070710D" w:rsidRDefault="0070710D" w:rsidP="00D24C97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</w:rPr>
    </w:pPr>
    <w:r>
      <w:rPr>
        <w:rFonts w:ascii="Arial" w:hAnsi="Arial" w:cs="Arial"/>
      </w:rPr>
      <w:t xml:space="preserve">DOC </w:t>
    </w:r>
    <w:r w:rsidRPr="007A4BC6">
      <w:rPr>
        <w:rFonts w:ascii="Arial" w:hAnsi="Arial" w:cs="Arial"/>
      </w:rPr>
      <w:t xml:space="preserve">05-780 (Rev. </w:t>
    </w:r>
    <w:r w:rsidR="00643EE8">
      <w:rPr>
        <w:rFonts w:ascii="Arial" w:hAnsi="Arial" w:cs="Arial"/>
      </w:rPr>
      <w:t>01/17/24</w:t>
    </w:r>
    <w:r w:rsidRPr="007A4BC6">
      <w:rPr>
        <w:rFonts w:ascii="Arial" w:hAnsi="Arial" w:cs="Arial"/>
      </w:rPr>
      <w:t>)</w:t>
    </w:r>
    <w:r w:rsidRPr="007A4BC6">
      <w:rPr>
        <w:rFonts w:ascii="Arial" w:hAnsi="Arial" w:cs="Arial"/>
      </w:rPr>
      <w:tab/>
      <w:t xml:space="preserve">Page </w:t>
    </w:r>
    <w:r w:rsidRPr="007A4BC6">
      <w:rPr>
        <w:rStyle w:val="PageNumber"/>
        <w:rFonts w:ascii="Arial" w:hAnsi="Arial" w:cs="Arial"/>
      </w:rPr>
      <w:fldChar w:fldCharType="begin"/>
    </w:r>
    <w:r w:rsidRPr="007A4BC6">
      <w:rPr>
        <w:rStyle w:val="PageNumber"/>
        <w:rFonts w:ascii="Arial" w:hAnsi="Arial" w:cs="Arial"/>
      </w:rPr>
      <w:instrText xml:space="preserve"> PAGE </w:instrText>
    </w:r>
    <w:r w:rsidRPr="007A4BC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7A4BC6">
      <w:rPr>
        <w:rStyle w:val="PageNumber"/>
        <w:rFonts w:ascii="Arial" w:hAnsi="Arial" w:cs="Arial"/>
      </w:rPr>
      <w:fldChar w:fldCharType="end"/>
    </w:r>
    <w:r w:rsidRPr="007A4BC6">
      <w:rPr>
        <w:rStyle w:val="PageNumber"/>
        <w:rFonts w:ascii="Arial" w:hAnsi="Arial" w:cs="Arial"/>
      </w:rPr>
      <w:t xml:space="preserve"> of 2</w:t>
    </w:r>
    <w:r w:rsidRPr="007A4BC6">
      <w:rPr>
        <w:rStyle w:val="PageNumber"/>
        <w:rFonts w:ascii="Arial" w:hAnsi="Arial" w:cs="Arial"/>
      </w:rPr>
      <w:tab/>
      <w:t>DOC 380.370</w:t>
    </w:r>
  </w:p>
  <w:p w14:paraId="22253093" w14:textId="6F551C70" w:rsidR="002B05AC" w:rsidRPr="00643EE8" w:rsidRDefault="002B05AC" w:rsidP="00D24C97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</w:rPr>
    </w:pPr>
    <w:r w:rsidRPr="00643EE8">
      <w:rPr>
        <w:rStyle w:val="PageNumber"/>
        <w:rFonts w:ascii="Arial" w:hAnsi="Arial" w:cs="Arial"/>
      </w:rPr>
      <w:t>Scan Code CC47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D2F6" w14:textId="77777777" w:rsidR="0070710D" w:rsidRDefault="0070710D">
      <w:r>
        <w:separator/>
      </w:r>
    </w:p>
  </w:footnote>
  <w:footnote w:type="continuationSeparator" w:id="0">
    <w:p w14:paraId="54F7B976" w14:textId="77777777" w:rsidR="0070710D" w:rsidRDefault="0070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596"/>
    <w:multiLevelType w:val="singleLevel"/>
    <w:tmpl w:val="86945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4DC2E43"/>
    <w:multiLevelType w:val="hybridMultilevel"/>
    <w:tmpl w:val="FB52FC60"/>
    <w:lvl w:ilvl="0" w:tplc="3426F0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02B"/>
    <w:multiLevelType w:val="hybridMultilevel"/>
    <w:tmpl w:val="9D42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4E16"/>
    <w:multiLevelType w:val="hybridMultilevel"/>
    <w:tmpl w:val="AF54AD84"/>
    <w:lvl w:ilvl="0" w:tplc="3426F0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41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A5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570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CC6A8B"/>
    <w:multiLevelType w:val="singleLevel"/>
    <w:tmpl w:val="6CAA1A02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C6C7534"/>
    <w:multiLevelType w:val="hybridMultilevel"/>
    <w:tmpl w:val="16A2CB3C"/>
    <w:lvl w:ilvl="0" w:tplc="1D7470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6E8DD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0DACE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DCBD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5873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5AFE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3662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923D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902090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04CE7"/>
    <w:multiLevelType w:val="hybridMultilevel"/>
    <w:tmpl w:val="F5267A9A"/>
    <w:lvl w:ilvl="0" w:tplc="3426F0F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7610F5"/>
    <w:multiLevelType w:val="hybridMultilevel"/>
    <w:tmpl w:val="6A28E2C0"/>
    <w:lvl w:ilvl="0" w:tplc="3426F0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8417C"/>
    <w:multiLevelType w:val="singleLevel"/>
    <w:tmpl w:val="E6C264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2" w15:restartNumberingAfterBreak="0">
    <w:nsid w:val="44FE0A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434A29"/>
    <w:multiLevelType w:val="hybridMultilevel"/>
    <w:tmpl w:val="74A2C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401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8080E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A62E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515736">
    <w:abstractNumId w:val="11"/>
  </w:num>
  <w:num w:numId="2" w16cid:durableId="1983464955">
    <w:abstractNumId w:val="8"/>
  </w:num>
  <w:num w:numId="3" w16cid:durableId="1964269693">
    <w:abstractNumId w:val="0"/>
  </w:num>
  <w:num w:numId="4" w16cid:durableId="843008626">
    <w:abstractNumId w:val="16"/>
  </w:num>
  <w:num w:numId="5" w16cid:durableId="1175924782">
    <w:abstractNumId w:val="12"/>
  </w:num>
  <w:num w:numId="6" w16cid:durableId="27150347">
    <w:abstractNumId w:val="6"/>
  </w:num>
  <w:num w:numId="7" w16cid:durableId="630017895">
    <w:abstractNumId w:val="14"/>
  </w:num>
  <w:num w:numId="8" w16cid:durableId="643699167">
    <w:abstractNumId w:val="15"/>
  </w:num>
  <w:num w:numId="9" w16cid:durableId="414130127">
    <w:abstractNumId w:val="7"/>
  </w:num>
  <w:num w:numId="10" w16cid:durableId="1935820421">
    <w:abstractNumId w:val="4"/>
  </w:num>
  <w:num w:numId="11" w16cid:durableId="758986601">
    <w:abstractNumId w:val="5"/>
  </w:num>
  <w:num w:numId="12" w16cid:durableId="1534490227">
    <w:abstractNumId w:val="9"/>
  </w:num>
  <w:num w:numId="13" w16cid:durableId="484707609">
    <w:abstractNumId w:val="10"/>
  </w:num>
  <w:num w:numId="14" w16cid:durableId="1122115543">
    <w:abstractNumId w:val="2"/>
  </w:num>
  <w:num w:numId="15" w16cid:durableId="36667304">
    <w:abstractNumId w:val="3"/>
  </w:num>
  <w:num w:numId="16" w16cid:durableId="1456945617">
    <w:abstractNumId w:val="13"/>
  </w:num>
  <w:num w:numId="17" w16cid:durableId="61128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D/sNSirkS2uQfjX2l7YXUrRJy6NzIqwkdfZBu/aRHBUJr7M846Kp4xXh/ZLh9y3/ebEjJJgA83EN0CXAjAUQ==" w:salt="P2diSLgVJg4OQ05fpuDxE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29"/>
    <w:rsid w:val="00005FF6"/>
    <w:rsid w:val="00010F2F"/>
    <w:rsid w:val="00014BCE"/>
    <w:rsid w:val="00020AAA"/>
    <w:rsid w:val="00022FFC"/>
    <w:rsid w:val="00031D5E"/>
    <w:rsid w:val="000356C9"/>
    <w:rsid w:val="000367C3"/>
    <w:rsid w:val="000662CB"/>
    <w:rsid w:val="00072933"/>
    <w:rsid w:val="000932D1"/>
    <w:rsid w:val="000B280B"/>
    <w:rsid w:val="000C0946"/>
    <w:rsid w:val="000C2224"/>
    <w:rsid w:val="000C4677"/>
    <w:rsid w:val="000D540B"/>
    <w:rsid w:val="000E0007"/>
    <w:rsid w:val="000E56DE"/>
    <w:rsid w:val="000E6DFA"/>
    <w:rsid w:val="000F3D44"/>
    <w:rsid w:val="00121F23"/>
    <w:rsid w:val="0013211F"/>
    <w:rsid w:val="001333A3"/>
    <w:rsid w:val="0013409F"/>
    <w:rsid w:val="00163207"/>
    <w:rsid w:val="00170743"/>
    <w:rsid w:val="0017122E"/>
    <w:rsid w:val="001819F3"/>
    <w:rsid w:val="0018214E"/>
    <w:rsid w:val="00191768"/>
    <w:rsid w:val="001A3C00"/>
    <w:rsid w:val="001B0D90"/>
    <w:rsid w:val="001B24CC"/>
    <w:rsid w:val="001C19F1"/>
    <w:rsid w:val="001D38CD"/>
    <w:rsid w:val="001D56A7"/>
    <w:rsid w:val="001E1F38"/>
    <w:rsid w:val="001E30A6"/>
    <w:rsid w:val="00206C3E"/>
    <w:rsid w:val="00212801"/>
    <w:rsid w:val="002139E1"/>
    <w:rsid w:val="00230865"/>
    <w:rsid w:val="002355EC"/>
    <w:rsid w:val="00250BF9"/>
    <w:rsid w:val="00256FA5"/>
    <w:rsid w:val="00273EAF"/>
    <w:rsid w:val="00274827"/>
    <w:rsid w:val="00280253"/>
    <w:rsid w:val="00285EE5"/>
    <w:rsid w:val="002861AD"/>
    <w:rsid w:val="0029624D"/>
    <w:rsid w:val="002B05AC"/>
    <w:rsid w:val="002C2F65"/>
    <w:rsid w:val="002C562F"/>
    <w:rsid w:val="002D03D2"/>
    <w:rsid w:val="002D25B9"/>
    <w:rsid w:val="002E676F"/>
    <w:rsid w:val="002F2626"/>
    <w:rsid w:val="00313281"/>
    <w:rsid w:val="003267C5"/>
    <w:rsid w:val="00333D3B"/>
    <w:rsid w:val="0033565C"/>
    <w:rsid w:val="00336245"/>
    <w:rsid w:val="00343DA9"/>
    <w:rsid w:val="0035423F"/>
    <w:rsid w:val="00355F6A"/>
    <w:rsid w:val="003605B1"/>
    <w:rsid w:val="00362546"/>
    <w:rsid w:val="003809E8"/>
    <w:rsid w:val="00383421"/>
    <w:rsid w:val="003971AB"/>
    <w:rsid w:val="003A0FC3"/>
    <w:rsid w:val="003A1321"/>
    <w:rsid w:val="003A3473"/>
    <w:rsid w:val="003E0685"/>
    <w:rsid w:val="00410E23"/>
    <w:rsid w:val="00412118"/>
    <w:rsid w:val="004149E8"/>
    <w:rsid w:val="00415407"/>
    <w:rsid w:val="0044112E"/>
    <w:rsid w:val="00446AEB"/>
    <w:rsid w:val="0046261C"/>
    <w:rsid w:val="004675D2"/>
    <w:rsid w:val="00470CE9"/>
    <w:rsid w:val="0047462A"/>
    <w:rsid w:val="00481523"/>
    <w:rsid w:val="00483C98"/>
    <w:rsid w:val="00490006"/>
    <w:rsid w:val="0049013A"/>
    <w:rsid w:val="00496157"/>
    <w:rsid w:val="00497733"/>
    <w:rsid w:val="004B3477"/>
    <w:rsid w:val="004C4859"/>
    <w:rsid w:val="004D22E3"/>
    <w:rsid w:val="00502E18"/>
    <w:rsid w:val="005400F4"/>
    <w:rsid w:val="00547191"/>
    <w:rsid w:val="00552F7A"/>
    <w:rsid w:val="00563648"/>
    <w:rsid w:val="00574ABC"/>
    <w:rsid w:val="0058053E"/>
    <w:rsid w:val="005964E3"/>
    <w:rsid w:val="00596DEA"/>
    <w:rsid w:val="005A122F"/>
    <w:rsid w:val="005B314E"/>
    <w:rsid w:val="005B7AE8"/>
    <w:rsid w:val="005C043F"/>
    <w:rsid w:val="005C27E4"/>
    <w:rsid w:val="005C44BA"/>
    <w:rsid w:val="005C7FF0"/>
    <w:rsid w:val="005F5188"/>
    <w:rsid w:val="00610056"/>
    <w:rsid w:val="006240E2"/>
    <w:rsid w:val="00630F07"/>
    <w:rsid w:val="00643EE8"/>
    <w:rsid w:val="00676FA7"/>
    <w:rsid w:val="00684433"/>
    <w:rsid w:val="006B126C"/>
    <w:rsid w:val="006D2BBF"/>
    <w:rsid w:val="00706158"/>
    <w:rsid w:val="0070710D"/>
    <w:rsid w:val="007154E3"/>
    <w:rsid w:val="007158AB"/>
    <w:rsid w:val="007164EB"/>
    <w:rsid w:val="007175CA"/>
    <w:rsid w:val="007337BC"/>
    <w:rsid w:val="0073544B"/>
    <w:rsid w:val="007356EF"/>
    <w:rsid w:val="00741FF7"/>
    <w:rsid w:val="00742C68"/>
    <w:rsid w:val="0075283E"/>
    <w:rsid w:val="007927C8"/>
    <w:rsid w:val="007A024A"/>
    <w:rsid w:val="007A3190"/>
    <w:rsid w:val="007A4BC6"/>
    <w:rsid w:val="007C109E"/>
    <w:rsid w:val="007D669E"/>
    <w:rsid w:val="007E1F08"/>
    <w:rsid w:val="007E2357"/>
    <w:rsid w:val="007E24D6"/>
    <w:rsid w:val="0081291E"/>
    <w:rsid w:val="00830F28"/>
    <w:rsid w:val="00840614"/>
    <w:rsid w:val="00842D0E"/>
    <w:rsid w:val="0084326B"/>
    <w:rsid w:val="0086228E"/>
    <w:rsid w:val="008649CF"/>
    <w:rsid w:val="008710A4"/>
    <w:rsid w:val="008C2965"/>
    <w:rsid w:val="008C30C5"/>
    <w:rsid w:val="008C39B1"/>
    <w:rsid w:val="008C72DC"/>
    <w:rsid w:val="008D10CD"/>
    <w:rsid w:val="008D6B90"/>
    <w:rsid w:val="008D78F3"/>
    <w:rsid w:val="008F64E4"/>
    <w:rsid w:val="00906864"/>
    <w:rsid w:val="00945A92"/>
    <w:rsid w:val="00947697"/>
    <w:rsid w:val="00967E93"/>
    <w:rsid w:val="009A5063"/>
    <w:rsid w:val="009E7863"/>
    <w:rsid w:val="00A041C3"/>
    <w:rsid w:val="00A16EC0"/>
    <w:rsid w:val="00A2675A"/>
    <w:rsid w:val="00A315CC"/>
    <w:rsid w:val="00A3167B"/>
    <w:rsid w:val="00A36361"/>
    <w:rsid w:val="00A415CE"/>
    <w:rsid w:val="00A54895"/>
    <w:rsid w:val="00A56E5B"/>
    <w:rsid w:val="00A65D5C"/>
    <w:rsid w:val="00A70DB2"/>
    <w:rsid w:val="00A75383"/>
    <w:rsid w:val="00A9419D"/>
    <w:rsid w:val="00A97EA4"/>
    <w:rsid w:val="00AB1391"/>
    <w:rsid w:val="00AC0A30"/>
    <w:rsid w:val="00AD5012"/>
    <w:rsid w:val="00AE4A52"/>
    <w:rsid w:val="00AE6F1D"/>
    <w:rsid w:val="00B05206"/>
    <w:rsid w:val="00B11486"/>
    <w:rsid w:val="00B14313"/>
    <w:rsid w:val="00B477F4"/>
    <w:rsid w:val="00B52C84"/>
    <w:rsid w:val="00B56A5C"/>
    <w:rsid w:val="00B62721"/>
    <w:rsid w:val="00B62939"/>
    <w:rsid w:val="00B744AB"/>
    <w:rsid w:val="00B74840"/>
    <w:rsid w:val="00B9443A"/>
    <w:rsid w:val="00B973E7"/>
    <w:rsid w:val="00BB379C"/>
    <w:rsid w:val="00BC3601"/>
    <w:rsid w:val="00BD32B8"/>
    <w:rsid w:val="00BD5B3A"/>
    <w:rsid w:val="00BF109F"/>
    <w:rsid w:val="00BF5761"/>
    <w:rsid w:val="00BF7C4F"/>
    <w:rsid w:val="00C15B10"/>
    <w:rsid w:val="00C263EC"/>
    <w:rsid w:val="00C360A7"/>
    <w:rsid w:val="00C53E86"/>
    <w:rsid w:val="00C564BA"/>
    <w:rsid w:val="00C61A8C"/>
    <w:rsid w:val="00C634FB"/>
    <w:rsid w:val="00C72BAA"/>
    <w:rsid w:val="00C834DD"/>
    <w:rsid w:val="00C961EC"/>
    <w:rsid w:val="00C976A3"/>
    <w:rsid w:val="00CA6750"/>
    <w:rsid w:val="00CC2172"/>
    <w:rsid w:val="00CC6325"/>
    <w:rsid w:val="00CD0682"/>
    <w:rsid w:val="00CD0E09"/>
    <w:rsid w:val="00CD5AD6"/>
    <w:rsid w:val="00CF0229"/>
    <w:rsid w:val="00CF044F"/>
    <w:rsid w:val="00CF7146"/>
    <w:rsid w:val="00CF7C03"/>
    <w:rsid w:val="00D24C97"/>
    <w:rsid w:val="00D34F6F"/>
    <w:rsid w:val="00D52F23"/>
    <w:rsid w:val="00D65729"/>
    <w:rsid w:val="00D661B4"/>
    <w:rsid w:val="00D66DBC"/>
    <w:rsid w:val="00D73368"/>
    <w:rsid w:val="00DA2EDA"/>
    <w:rsid w:val="00DA44D3"/>
    <w:rsid w:val="00DC1C9F"/>
    <w:rsid w:val="00DD2CDF"/>
    <w:rsid w:val="00DD43AC"/>
    <w:rsid w:val="00DE4F31"/>
    <w:rsid w:val="00DE6311"/>
    <w:rsid w:val="00DF4FA5"/>
    <w:rsid w:val="00E13E10"/>
    <w:rsid w:val="00E178F6"/>
    <w:rsid w:val="00E41958"/>
    <w:rsid w:val="00E51DA0"/>
    <w:rsid w:val="00E7069E"/>
    <w:rsid w:val="00E85E68"/>
    <w:rsid w:val="00EA7AF1"/>
    <w:rsid w:val="00EB3B6E"/>
    <w:rsid w:val="00ED4850"/>
    <w:rsid w:val="00EE0601"/>
    <w:rsid w:val="00F01CF0"/>
    <w:rsid w:val="00F02317"/>
    <w:rsid w:val="00F149CF"/>
    <w:rsid w:val="00F20E0A"/>
    <w:rsid w:val="00F31C8B"/>
    <w:rsid w:val="00F47E9B"/>
    <w:rsid w:val="00F532BB"/>
    <w:rsid w:val="00F6223E"/>
    <w:rsid w:val="00F92A32"/>
    <w:rsid w:val="00FD7ED6"/>
    <w:rsid w:val="00FE56B5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49DFE"/>
  <w15:docId w15:val="{394D0C00-D45B-460F-A656-39710563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21"/>
    <w:rPr>
      <w:rFonts w:ascii="Arial" w:hAnsi="Arial" w:cs="Arial"/>
      <w:bCs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Times New Roman" w:hAnsi="Times New Roman" w:cs="Times New Roman"/>
      <w:b/>
      <w:bCs w:val="0"/>
      <w:color w:val="auto"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rFonts w:ascii="Times New Roman" w:hAnsi="Times New Roman" w:cs="Times New Roman"/>
      <w:bCs w:val="0"/>
      <w:color w:val="auto"/>
    </w:rPr>
  </w:style>
  <w:style w:type="paragraph" w:styleId="BodyText2">
    <w:name w:val="Body Text 2"/>
    <w:basedOn w:val="Normal"/>
    <w:rPr>
      <w:rFonts w:ascii="Times New Roman" w:hAnsi="Times New Roman" w:cs="Times New Roman"/>
      <w:b/>
      <w:bCs w:val="0"/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  <w:bCs w:val="0"/>
      <w:color w:val="auto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7A4BC6"/>
    <w:rPr>
      <w:rFonts w:ascii="Arial" w:hAnsi="Arial"/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98"/>
    <w:rPr>
      <w:rFonts w:ascii="Segoe UI" w:hAnsi="Segoe UI" w:cs="Segoe UI"/>
      <w:bCs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6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68FA4CB1E61439518FEB98793094B" ma:contentTypeVersion="6" ma:contentTypeDescription="Create a new document." ma:contentTypeScope="" ma:versionID="26a2a68f0a62d54f28d64b6090972b11">
  <xsd:schema xmlns:xsd="http://www.w3.org/2001/XMLSchema" xmlns:xs="http://www.w3.org/2001/XMLSchema" xmlns:p="http://schemas.microsoft.com/office/2006/metadata/properties" xmlns:ns1="http://schemas.microsoft.com/sharepoint/v3" xmlns:ns2="5CB57338-95CB-484F-9E54-7E1CB13177E1" targetNamespace="http://schemas.microsoft.com/office/2006/metadata/properties" ma:root="true" ma:fieldsID="e383de5c65d9496604c061a84ca82cfe" ns1:_="" ns2:_="">
    <xsd:import namespace="http://schemas.microsoft.com/sharepoint/v3"/>
    <xsd:import namespace="5CB57338-95CB-484F-9E54-7E1CB13177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CATA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57338-95CB-484F-9E54-7E1CB13177E1" elementFormDefault="qualified">
    <xsd:import namespace="http://schemas.microsoft.com/office/2006/documentManagement/types"/>
    <xsd:import namespace="http://schemas.microsoft.com/office/infopath/2007/PartnerControls"/>
    <xsd:element name="DOCUMENT_x0020_CATAGORY" ma:index="10" nillable="true" ma:displayName="Document category" ma:format="Dropdown" ma:internalName="DOCUMENT_x0020_CATAGORY">
      <xsd:simpleType>
        <xsd:restriction base="dms:Choice">
          <xsd:enumeration value="Reports under Review"/>
          <xsd:enumeration value="LRA Investigation Reports"/>
          <xsd:enumeration value="LRA Violation Reports"/>
          <xsd:enumeration value="LRA Intake process"/>
          <xsd:enumeration value="LRA Chaperone Training documents"/>
          <xsd:enumeration value="CCO PROCESSES"/>
          <xsd:enumeration value="FIELD FILE ARCHIVING PROCESS"/>
          <xsd:enumeration value="CCO LRA FORMS"/>
          <xsd:enumeration value="PROGRAM SPECIALIST"/>
          <xsd:enumeration value="PUBLIC DISCLOS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CATAGORY xmlns="5CB57338-95CB-484F-9E54-7E1CB13177E1">LRA Intake process</DOCUMENT_x0020_CATA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2E756-A728-41ED-BAFA-5B7A77EB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B57338-95CB-484F-9E54-7E1CB1317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E894-ADA3-4E6F-99EF-121F9C7C81A6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CB57338-95CB-484F-9E54-7E1CB13177E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24BE55-18FA-4A3B-BE93-E88D76346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POSITIONING SYSTEM RULES</vt:lpstr>
    </vt:vector>
  </TitlesOfParts>
  <Company>Special Commitment Center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POSITIONING SYSTEM RULES</dc:title>
  <dc:creator>Kroeger, Holly L. (DOC)</dc:creator>
  <cp:lastModifiedBy>Jenkins, Tatyana C. (DOC)</cp:lastModifiedBy>
  <cp:revision>5</cp:revision>
  <cp:lastPrinted>2019-04-16T19:59:00Z</cp:lastPrinted>
  <dcterms:created xsi:type="dcterms:W3CDTF">2023-12-27T21:54:00Z</dcterms:created>
  <dcterms:modified xsi:type="dcterms:W3CDTF">2024-01-18T00:33:00Z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0x010100D4368FA4CB1E61439518FEB98793094B</vt:lpwstr>
  </property>
</Properties>
</file>