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EAA8" w14:textId="22F5A340" w:rsidR="00C4748A" w:rsidRDefault="00C4748A" w:rsidP="00C4748A">
      <w:pPr>
        <w:jc w:val="right"/>
        <w:rPr>
          <w:b/>
          <w:bCs/>
          <w:sz w:val="28"/>
          <w:szCs w:val="28"/>
        </w:rPr>
      </w:pPr>
      <w:r w:rsidRPr="00CB6BED">
        <w:rPr>
          <w:noProof/>
        </w:rPr>
        <w:drawing>
          <wp:anchor distT="0" distB="0" distL="114300" distR="114300" simplePos="0" relativeHeight="251659264" behindDoc="1" locked="0" layoutInCell="1" allowOverlap="1" wp14:anchorId="44849894" wp14:editId="2DDE46CD">
            <wp:simplePos x="0" y="0"/>
            <wp:positionH relativeFrom="margin">
              <wp:posOffset>0</wp:posOffset>
            </wp:positionH>
            <wp:positionV relativeFrom="paragraph">
              <wp:posOffset>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E2001" w14:textId="63D312B6" w:rsidR="00CC1C33" w:rsidRDefault="00C4748A" w:rsidP="00C4748A">
      <w:pPr>
        <w:jc w:val="right"/>
        <w:rPr>
          <w:b/>
          <w:bCs/>
          <w:sz w:val="28"/>
          <w:szCs w:val="28"/>
        </w:rPr>
      </w:pPr>
      <w:r>
        <w:rPr>
          <w:b/>
          <w:bCs/>
          <w:sz w:val="28"/>
          <w:szCs w:val="28"/>
        </w:rPr>
        <w:t>AGENCY DENIAL/EXEMPTION LOG</w:t>
      </w:r>
    </w:p>
    <w:p w14:paraId="3381B007" w14:textId="77777777" w:rsidR="006407D6" w:rsidRDefault="006407D6" w:rsidP="006407D6">
      <w:pPr>
        <w:spacing w:after="0"/>
        <w:rPr>
          <w:b/>
          <w:bCs/>
          <w:sz w:val="28"/>
          <w:szCs w:val="28"/>
        </w:rPr>
      </w:pPr>
    </w:p>
    <w:p w14:paraId="438E5CAA" w14:textId="11C7C07B" w:rsidR="00C4748A" w:rsidRDefault="006407D6" w:rsidP="006407D6">
      <w:pPr>
        <w:tabs>
          <w:tab w:val="left" w:pos="4320"/>
          <w:tab w:val="left" w:pos="4680"/>
          <w:tab w:val="left" w:pos="7920"/>
          <w:tab w:val="left" w:pos="8280"/>
          <w:tab w:val="right" w:pos="10080"/>
        </w:tabs>
        <w:spacing w:after="0"/>
        <w:rPr>
          <w:szCs w:val="24"/>
        </w:rPr>
      </w:pPr>
      <w:r>
        <w:rPr>
          <w:szCs w:val="24"/>
          <w:u w:val="single"/>
        </w:rPr>
        <w:fldChar w:fldCharType="begin">
          <w:ffData>
            <w:name w:val="Text1"/>
            <w:enabled/>
            <w:calcOnExit w:val="0"/>
            <w:textInput/>
          </w:ffData>
        </w:fldChar>
      </w:r>
      <w:bookmarkStart w:id="0" w:name="Text1"/>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0"/>
      <w:r>
        <w:rPr>
          <w:szCs w:val="24"/>
          <w:u w:val="single"/>
        </w:rPr>
        <w:tab/>
      </w:r>
      <w:r>
        <w:rPr>
          <w:szCs w:val="24"/>
        </w:rPr>
        <w:tab/>
      </w:r>
      <w:r>
        <w:rPr>
          <w:szCs w:val="24"/>
          <w:u w:val="single"/>
        </w:rPr>
        <w:fldChar w:fldCharType="begin">
          <w:ffData>
            <w:name w:val="Text3"/>
            <w:enabled/>
            <w:calcOnExit w:val="0"/>
            <w:textInput/>
          </w:ffData>
        </w:fldChar>
      </w:r>
      <w:bookmarkStart w:id="1" w:name="Text3"/>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1"/>
      <w:r>
        <w:rPr>
          <w:szCs w:val="24"/>
          <w:u w:val="single"/>
        </w:rPr>
        <w:tab/>
      </w:r>
      <w:r>
        <w:rPr>
          <w:szCs w:val="24"/>
        </w:rPr>
        <w:tab/>
      </w:r>
      <w:r>
        <w:rPr>
          <w:szCs w:val="24"/>
          <w:u w:val="single"/>
        </w:rPr>
        <w:fldChar w:fldCharType="begin">
          <w:ffData>
            <w:name w:val="Text2"/>
            <w:enabled/>
            <w:calcOnExit w:val="0"/>
            <w:textInput/>
          </w:ffData>
        </w:fldChar>
      </w:r>
      <w:bookmarkStart w:id="2" w:name="Text2"/>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2"/>
      <w:r>
        <w:rPr>
          <w:szCs w:val="24"/>
          <w:u w:val="single"/>
        </w:rPr>
        <w:tab/>
      </w:r>
    </w:p>
    <w:p w14:paraId="372FECA6" w14:textId="01447570" w:rsidR="006407D6" w:rsidRDefault="006407D6" w:rsidP="006407D6">
      <w:pPr>
        <w:tabs>
          <w:tab w:val="left" w:pos="4320"/>
          <w:tab w:val="left" w:pos="4680"/>
          <w:tab w:val="left" w:pos="7920"/>
          <w:tab w:val="left" w:pos="8280"/>
          <w:tab w:val="right" w:pos="10080"/>
        </w:tabs>
        <w:rPr>
          <w:szCs w:val="24"/>
        </w:rPr>
      </w:pPr>
      <w:r>
        <w:rPr>
          <w:szCs w:val="24"/>
        </w:rPr>
        <w:t>Requester name</w:t>
      </w:r>
      <w:r>
        <w:rPr>
          <w:szCs w:val="24"/>
        </w:rPr>
        <w:tab/>
      </w:r>
      <w:r>
        <w:rPr>
          <w:szCs w:val="24"/>
        </w:rPr>
        <w:tab/>
        <w:t>Tracking number</w:t>
      </w:r>
      <w:r>
        <w:rPr>
          <w:szCs w:val="24"/>
        </w:rPr>
        <w:tab/>
      </w:r>
      <w:r>
        <w:rPr>
          <w:szCs w:val="24"/>
        </w:rPr>
        <w:tab/>
        <w:t>Date</w:t>
      </w:r>
    </w:p>
    <w:p w14:paraId="27856E50" w14:textId="4CA17585" w:rsidR="006407D6" w:rsidRDefault="006407D6" w:rsidP="006407D6">
      <w:pPr>
        <w:tabs>
          <w:tab w:val="left" w:pos="4680"/>
          <w:tab w:val="left" w:pos="7920"/>
          <w:tab w:val="left" w:pos="8280"/>
          <w:tab w:val="right" w:pos="10080"/>
        </w:tabs>
        <w:spacing w:after="0"/>
        <w:rPr>
          <w:szCs w:val="24"/>
        </w:rPr>
      </w:pPr>
      <w:r>
        <w:rPr>
          <w:szCs w:val="24"/>
          <w:u w:val="single"/>
        </w:rPr>
        <w:fldChar w:fldCharType="begin">
          <w:ffData>
            <w:name w:val="Text4"/>
            <w:enabled/>
            <w:calcOnExit w:val="0"/>
            <w:textInput/>
          </w:ffData>
        </w:fldChar>
      </w:r>
      <w:bookmarkStart w:id="3" w:name="Text4"/>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3"/>
      <w:r>
        <w:rPr>
          <w:szCs w:val="24"/>
          <w:u w:val="single"/>
        </w:rPr>
        <w:tab/>
      </w:r>
      <w:r>
        <w:rPr>
          <w:szCs w:val="24"/>
        </w:rPr>
        <w:t>, Public Records Specialist</w:t>
      </w:r>
    </w:p>
    <w:p w14:paraId="69265EE2" w14:textId="59F809ED" w:rsidR="006407D6" w:rsidRDefault="006407D6" w:rsidP="006407D6">
      <w:pPr>
        <w:tabs>
          <w:tab w:val="left" w:pos="4320"/>
          <w:tab w:val="left" w:pos="4680"/>
          <w:tab w:val="left" w:pos="7920"/>
          <w:tab w:val="left" w:pos="8280"/>
          <w:tab w:val="right" w:pos="10080"/>
        </w:tabs>
        <w:spacing w:after="0"/>
        <w:rPr>
          <w:szCs w:val="24"/>
        </w:rPr>
      </w:pPr>
      <w:r>
        <w:rPr>
          <w:szCs w:val="24"/>
        </w:rPr>
        <w:t>Denial of disclosure decided by (name/title)</w:t>
      </w:r>
    </w:p>
    <w:p w14:paraId="1BA1B200" w14:textId="253668DE" w:rsidR="006407D6" w:rsidRDefault="006407D6" w:rsidP="006407D6">
      <w:pPr>
        <w:tabs>
          <w:tab w:val="left" w:pos="4320"/>
          <w:tab w:val="left" w:pos="4680"/>
          <w:tab w:val="left" w:pos="7920"/>
          <w:tab w:val="left" w:pos="8280"/>
          <w:tab w:val="right" w:pos="10080"/>
        </w:tabs>
        <w:spacing w:after="0"/>
        <w:rPr>
          <w:szCs w:val="24"/>
        </w:rPr>
      </w:pPr>
    </w:p>
    <w:p w14:paraId="3361CF56" w14:textId="74A9B8E4" w:rsidR="006407D6" w:rsidRDefault="006407D6" w:rsidP="006407D6">
      <w:pPr>
        <w:tabs>
          <w:tab w:val="left" w:pos="4320"/>
          <w:tab w:val="left" w:pos="4680"/>
          <w:tab w:val="left" w:pos="7920"/>
          <w:tab w:val="left" w:pos="8280"/>
          <w:tab w:val="right" w:pos="10080"/>
        </w:tabs>
        <w:spacing w:after="0"/>
        <w:rPr>
          <w:b/>
          <w:bCs/>
          <w:szCs w:val="24"/>
        </w:rPr>
      </w:pPr>
      <w:r>
        <w:rPr>
          <w:b/>
          <w:bCs/>
          <w:szCs w:val="24"/>
        </w:rPr>
        <w:t>Your request for disclosure of the records identified withing the corresponding materials has been denied to the extent and for the reason(s) set forth below.</w:t>
      </w:r>
    </w:p>
    <w:p w14:paraId="2E270042" w14:textId="33477791" w:rsidR="00BB28CA" w:rsidRDefault="00BB28CA" w:rsidP="006407D6">
      <w:pPr>
        <w:tabs>
          <w:tab w:val="left" w:pos="4320"/>
          <w:tab w:val="left" w:pos="4680"/>
          <w:tab w:val="left" w:pos="7920"/>
          <w:tab w:val="left" w:pos="8280"/>
          <w:tab w:val="right" w:pos="10080"/>
        </w:tabs>
        <w:spacing w:after="0"/>
        <w:rPr>
          <w:szCs w:val="24"/>
        </w:rPr>
      </w:pPr>
      <w:r>
        <w:rPr>
          <w:szCs w:val="24"/>
        </w:rPr>
        <w:t>Each exemption applied to the records is associated with a number int the EXEMPTIONS SECTION below, which explains the exemption(s) relied upon the make redactions to the records.</w:t>
      </w:r>
    </w:p>
    <w:tbl>
      <w:tblPr>
        <w:tblStyle w:val="TableGrid"/>
        <w:tblW w:w="0" w:type="auto"/>
        <w:tblLook w:val="04A0" w:firstRow="1" w:lastRow="0" w:firstColumn="1" w:lastColumn="0" w:noHBand="0" w:noVBand="1"/>
      </w:tblPr>
      <w:tblGrid>
        <w:gridCol w:w="10070"/>
      </w:tblGrid>
      <w:tr w:rsidR="00BB28CA" w14:paraId="4876BDFE" w14:textId="77777777" w:rsidTr="00BB28CA">
        <w:tc>
          <w:tcPr>
            <w:tcW w:w="10070" w:type="dxa"/>
            <w:shd w:val="clear" w:color="auto" w:fill="F2F2F2" w:themeFill="background1" w:themeFillShade="F2"/>
          </w:tcPr>
          <w:p w14:paraId="359C4E5B" w14:textId="03A77189" w:rsidR="00BB28CA" w:rsidRPr="00BB28CA" w:rsidRDefault="00BB28CA" w:rsidP="00BB28CA">
            <w:pPr>
              <w:tabs>
                <w:tab w:val="left" w:pos="4320"/>
                <w:tab w:val="left" w:pos="4680"/>
                <w:tab w:val="left" w:pos="7920"/>
                <w:tab w:val="left" w:pos="8280"/>
                <w:tab w:val="right" w:pos="10080"/>
              </w:tabs>
              <w:jc w:val="center"/>
              <w:rPr>
                <w:b/>
                <w:bCs/>
                <w:szCs w:val="24"/>
              </w:rPr>
            </w:pPr>
            <w:r>
              <w:rPr>
                <w:b/>
                <w:bCs/>
                <w:szCs w:val="24"/>
              </w:rPr>
              <w:t>RECORDS WITHHELD IN THEIR ENTIRETY</w:t>
            </w:r>
          </w:p>
        </w:tc>
      </w:tr>
    </w:tbl>
    <w:p w14:paraId="57C2B18B" w14:textId="0494E432" w:rsidR="00BB28CA" w:rsidRPr="00BB28CA" w:rsidRDefault="00BB28CA" w:rsidP="006407D6">
      <w:pPr>
        <w:tabs>
          <w:tab w:val="left" w:pos="4320"/>
          <w:tab w:val="left" w:pos="4680"/>
          <w:tab w:val="left" w:pos="7920"/>
          <w:tab w:val="left" w:pos="8280"/>
          <w:tab w:val="right" w:pos="10080"/>
        </w:tabs>
        <w:spacing w:after="0"/>
        <w:rPr>
          <w:sz w:val="16"/>
          <w:szCs w:val="16"/>
        </w:rPr>
      </w:pPr>
    </w:p>
    <w:tbl>
      <w:tblPr>
        <w:tblStyle w:val="TableGrid"/>
        <w:tblW w:w="0" w:type="auto"/>
        <w:tblLook w:val="04A0" w:firstRow="1" w:lastRow="0" w:firstColumn="1" w:lastColumn="0" w:noHBand="0" w:noVBand="1"/>
      </w:tblPr>
      <w:tblGrid>
        <w:gridCol w:w="1195"/>
        <w:gridCol w:w="1230"/>
        <w:gridCol w:w="2790"/>
        <w:gridCol w:w="1260"/>
        <w:gridCol w:w="1260"/>
        <w:gridCol w:w="2335"/>
      </w:tblGrid>
      <w:tr w:rsidR="00BB28CA" w14:paraId="53878937" w14:textId="77777777" w:rsidTr="00BB28CA">
        <w:tc>
          <w:tcPr>
            <w:tcW w:w="1195" w:type="dxa"/>
            <w:shd w:val="clear" w:color="auto" w:fill="F2F2F2" w:themeFill="background1" w:themeFillShade="F2"/>
            <w:vAlign w:val="center"/>
          </w:tcPr>
          <w:p w14:paraId="02EC940C" w14:textId="22826E07" w:rsidR="00BB28CA" w:rsidRPr="00BB28CA" w:rsidRDefault="00BB28CA" w:rsidP="00BB28CA">
            <w:pPr>
              <w:tabs>
                <w:tab w:val="left" w:pos="4320"/>
                <w:tab w:val="left" w:pos="4680"/>
                <w:tab w:val="left" w:pos="7920"/>
                <w:tab w:val="left" w:pos="8280"/>
                <w:tab w:val="right" w:pos="10080"/>
              </w:tabs>
              <w:jc w:val="center"/>
              <w:rPr>
                <w:b/>
                <w:bCs/>
                <w:sz w:val="20"/>
                <w:szCs w:val="20"/>
              </w:rPr>
            </w:pPr>
            <w:r w:rsidRPr="00BB28CA">
              <w:rPr>
                <w:b/>
                <w:bCs/>
                <w:sz w:val="20"/>
                <w:szCs w:val="20"/>
              </w:rPr>
              <w:t>Page number(s)</w:t>
            </w:r>
          </w:p>
        </w:tc>
        <w:tc>
          <w:tcPr>
            <w:tcW w:w="1230" w:type="dxa"/>
            <w:shd w:val="clear" w:color="auto" w:fill="F2F2F2" w:themeFill="background1" w:themeFillShade="F2"/>
            <w:vAlign w:val="center"/>
          </w:tcPr>
          <w:p w14:paraId="48F84496" w14:textId="6F9ED261" w:rsidR="00BB28CA" w:rsidRPr="00BB28CA" w:rsidRDefault="00BB28CA" w:rsidP="00BB28CA">
            <w:pPr>
              <w:tabs>
                <w:tab w:val="left" w:pos="4320"/>
                <w:tab w:val="left" w:pos="4680"/>
                <w:tab w:val="left" w:pos="7920"/>
                <w:tab w:val="left" w:pos="8280"/>
                <w:tab w:val="right" w:pos="10080"/>
              </w:tabs>
              <w:jc w:val="center"/>
              <w:rPr>
                <w:b/>
                <w:bCs/>
                <w:sz w:val="20"/>
                <w:szCs w:val="20"/>
              </w:rPr>
            </w:pPr>
            <w:r w:rsidRPr="00BB28CA">
              <w:rPr>
                <w:b/>
                <w:bCs/>
                <w:sz w:val="20"/>
                <w:szCs w:val="20"/>
              </w:rPr>
              <w:t>Document date</w:t>
            </w:r>
          </w:p>
        </w:tc>
        <w:tc>
          <w:tcPr>
            <w:tcW w:w="2790" w:type="dxa"/>
            <w:shd w:val="clear" w:color="auto" w:fill="F2F2F2" w:themeFill="background1" w:themeFillShade="F2"/>
            <w:vAlign w:val="center"/>
          </w:tcPr>
          <w:p w14:paraId="776BF91F" w14:textId="28D11649" w:rsidR="00BB28CA" w:rsidRPr="00BB28CA" w:rsidRDefault="00BB28CA" w:rsidP="00BB28CA">
            <w:pPr>
              <w:tabs>
                <w:tab w:val="left" w:pos="4320"/>
                <w:tab w:val="left" w:pos="4680"/>
                <w:tab w:val="left" w:pos="7920"/>
                <w:tab w:val="left" w:pos="8280"/>
                <w:tab w:val="right" w:pos="10080"/>
              </w:tabs>
              <w:jc w:val="center"/>
              <w:rPr>
                <w:b/>
                <w:bCs/>
                <w:sz w:val="20"/>
                <w:szCs w:val="20"/>
              </w:rPr>
            </w:pPr>
            <w:r w:rsidRPr="00BB28CA">
              <w:rPr>
                <w:b/>
                <w:bCs/>
                <w:sz w:val="20"/>
                <w:szCs w:val="20"/>
              </w:rPr>
              <w:t>Document description</w:t>
            </w:r>
          </w:p>
        </w:tc>
        <w:tc>
          <w:tcPr>
            <w:tcW w:w="1260" w:type="dxa"/>
            <w:shd w:val="clear" w:color="auto" w:fill="F2F2F2" w:themeFill="background1" w:themeFillShade="F2"/>
            <w:vAlign w:val="center"/>
          </w:tcPr>
          <w:p w14:paraId="044107D0" w14:textId="2865B781" w:rsidR="00BB28CA" w:rsidRPr="00BB28CA" w:rsidRDefault="00BB28CA" w:rsidP="00BB28CA">
            <w:pPr>
              <w:tabs>
                <w:tab w:val="left" w:pos="4320"/>
                <w:tab w:val="left" w:pos="4680"/>
                <w:tab w:val="left" w:pos="7920"/>
                <w:tab w:val="left" w:pos="8280"/>
                <w:tab w:val="right" w:pos="10080"/>
              </w:tabs>
              <w:jc w:val="center"/>
              <w:rPr>
                <w:b/>
                <w:bCs/>
                <w:sz w:val="20"/>
                <w:szCs w:val="20"/>
              </w:rPr>
            </w:pPr>
            <w:r w:rsidRPr="00BB28CA">
              <w:rPr>
                <w:b/>
                <w:bCs/>
                <w:sz w:val="20"/>
                <w:szCs w:val="20"/>
              </w:rPr>
              <w:t>Author</w:t>
            </w:r>
          </w:p>
        </w:tc>
        <w:tc>
          <w:tcPr>
            <w:tcW w:w="1260" w:type="dxa"/>
            <w:shd w:val="clear" w:color="auto" w:fill="F2F2F2" w:themeFill="background1" w:themeFillShade="F2"/>
            <w:vAlign w:val="center"/>
          </w:tcPr>
          <w:p w14:paraId="4DD55941" w14:textId="0DEEF807" w:rsidR="00BB28CA" w:rsidRPr="00BB28CA" w:rsidRDefault="00BB28CA" w:rsidP="00BB28CA">
            <w:pPr>
              <w:tabs>
                <w:tab w:val="left" w:pos="4320"/>
                <w:tab w:val="left" w:pos="4680"/>
                <w:tab w:val="left" w:pos="7920"/>
                <w:tab w:val="left" w:pos="8280"/>
                <w:tab w:val="right" w:pos="10080"/>
              </w:tabs>
              <w:jc w:val="center"/>
              <w:rPr>
                <w:b/>
                <w:bCs/>
                <w:sz w:val="20"/>
                <w:szCs w:val="20"/>
              </w:rPr>
            </w:pPr>
            <w:r w:rsidRPr="00BB28CA">
              <w:rPr>
                <w:b/>
                <w:bCs/>
                <w:sz w:val="20"/>
                <w:szCs w:val="20"/>
              </w:rPr>
              <w:t>Recipient</w:t>
            </w:r>
          </w:p>
        </w:tc>
        <w:tc>
          <w:tcPr>
            <w:tcW w:w="2335" w:type="dxa"/>
            <w:shd w:val="clear" w:color="auto" w:fill="F2F2F2" w:themeFill="background1" w:themeFillShade="F2"/>
            <w:vAlign w:val="center"/>
          </w:tcPr>
          <w:p w14:paraId="0CCDF047" w14:textId="66636223" w:rsidR="00BB28CA" w:rsidRPr="00BB28CA" w:rsidRDefault="00BB28CA" w:rsidP="00BB28CA">
            <w:pPr>
              <w:tabs>
                <w:tab w:val="left" w:pos="4320"/>
                <w:tab w:val="left" w:pos="4680"/>
                <w:tab w:val="left" w:pos="7920"/>
                <w:tab w:val="left" w:pos="8280"/>
                <w:tab w:val="right" w:pos="10080"/>
              </w:tabs>
              <w:jc w:val="center"/>
              <w:rPr>
                <w:b/>
                <w:bCs/>
                <w:sz w:val="20"/>
                <w:szCs w:val="20"/>
              </w:rPr>
            </w:pPr>
            <w:r w:rsidRPr="00BB28CA">
              <w:rPr>
                <w:b/>
                <w:bCs/>
                <w:sz w:val="20"/>
                <w:szCs w:val="20"/>
              </w:rPr>
              <w:t>Exemption(s)</w:t>
            </w:r>
          </w:p>
        </w:tc>
      </w:tr>
      <w:tr w:rsidR="00BB28CA" w14:paraId="5C7CC179" w14:textId="77777777" w:rsidTr="00BB28CA">
        <w:trPr>
          <w:trHeight w:val="432"/>
        </w:trPr>
        <w:tc>
          <w:tcPr>
            <w:tcW w:w="1195" w:type="dxa"/>
            <w:vAlign w:val="center"/>
          </w:tcPr>
          <w:p w14:paraId="11A7F061" w14:textId="4D2C7BFB" w:rsidR="00BB28CA" w:rsidRPr="00BB28CA" w:rsidRDefault="00BB28CA" w:rsidP="00BB28CA">
            <w:pPr>
              <w:tabs>
                <w:tab w:val="left" w:pos="4320"/>
                <w:tab w:val="left" w:pos="4680"/>
                <w:tab w:val="left" w:pos="7920"/>
                <w:tab w:val="left" w:pos="8280"/>
                <w:tab w:val="right" w:pos="10080"/>
              </w:tabs>
              <w:jc w:val="center"/>
              <w:rPr>
                <w:sz w:val="20"/>
                <w:szCs w:val="20"/>
              </w:rPr>
            </w:pPr>
            <w:r w:rsidRPr="00BB28CA">
              <w:rPr>
                <w:sz w:val="20"/>
                <w:szCs w:val="20"/>
              </w:rPr>
              <w:fldChar w:fldCharType="begin">
                <w:ffData>
                  <w:name w:val="Text5"/>
                  <w:enabled/>
                  <w:calcOnExit w:val="0"/>
                  <w:textInput/>
                </w:ffData>
              </w:fldChar>
            </w:r>
            <w:r w:rsidRPr="00BB28CA">
              <w:rPr>
                <w:sz w:val="20"/>
                <w:szCs w:val="20"/>
              </w:rPr>
              <w:instrText xml:space="preserve"> </w:instrText>
            </w:r>
            <w:bookmarkStart w:id="4" w:name="Text5"/>
            <w:r w:rsidRPr="00BB28CA">
              <w:rPr>
                <w:sz w:val="20"/>
                <w:szCs w:val="20"/>
              </w:rPr>
              <w:instrText xml:space="preserve">FORMTEXT </w:instrText>
            </w:r>
            <w:r w:rsidRPr="00BB28CA">
              <w:rPr>
                <w:sz w:val="20"/>
                <w:szCs w:val="20"/>
              </w:rPr>
            </w:r>
            <w:r w:rsidRPr="00BB28CA">
              <w:rPr>
                <w:sz w:val="20"/>
                <w:szCs w:val="20"/>
              </w:rPr>
              <w:fldChar w:fldCharType="separate"/>
            </w:r>
            <w:r w:rsidRPr="00BB28CA">
              <w:rPr>
                <w:noProof/>
                <w:sz w:val="20"/>
                <w:szCs w:val="20"/>
              </w:rPr>
              <w:t> </w:t>
            </w:r>
            <w:r w:rsidRPr="00BB28CA">
              <w:rPr>
                <w:noProof/>
                <w:sz w:val="20"/>
                <w:szCs w:val="20"/>
              </w:rPr>
              <w:t> </w:t>
            </w:r>
            <w:r w:rsidRPr="00BB28CA">
              <w:rPr>
                <w:noProof/>
                <w:sz w:val="20"/>
                <w:szCs w:val="20"/>
              </w:rPr>
              <w:t> </w:t>
            </w:r>
            <w:r w:rsidRPr="00BB28CA">
              <w:rPr>
                <w:noProof/>
                <w:sz w:val="20"/>
                <w:szCs w:val="20"/>
              </w:rPr>
              <w:t> </w:t>
            </w:r>
            <w:r w:rsidRPr="00BB28CA">
              <w:rPr>
                <w:noProof/>
                <w:sz w:val="20"/>
                <w:szCs w:val="20"/>
              </w:rPr>
              <w:t> </w:t>
            </w:r>
            <w:r w:rsidRPr="00BB28CA">
              <w:rPr>
                <w:sz w:val="20"/>
                <w:szCs w:val="20"/>
              </w:rPr>
              <w:fldChar w:fldCharType="end"/>
            </w:r>
            <w:bookmarkEnd w:id="4"/>
          </w:p>
        </w:tc>
        <w:tc>
          <w:tcPr>
            <w:tcW w:w="1230" w:type="dxa"/>
            <w:vAlign w:val="center"/>
          </w:tcPr>
          <w:p w14:paraId="72BD7434" w14:textId="3316A640"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2790" w:type="dxa"/>
            <w:vAlign w:val="center"/>
          </w:tcPr>
          <w:p w14:paraId="691FED38" w14:textId="5AC4ACEF"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1260" w:type="dxa"/>
            <w:vAlign w:val="center"/>
          </w:tcPr>
          <w:p w14:paraId="08DC60C7" w14:textId="479D2C9F"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1260" w:type="dxa"/>
            <w:vAlign w:val="center"/>
          </w:tcPr>
          <w:p w14:paraId="09796732" w14:textId="555789D1"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2335" w:type="dxa"/>
            <w:vAlign w:val="center"/>
          </w:tcPr>
          <w:p w14:paraId="1178A5C9" w14:textId="6ACF9B71"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r>
      <w:tr w:rsidR="00BB28CA" w14:paraId="1C592AE7" w14:textId="77777777" w:rsidTr="00BB28CA">
        <w:trPr>
          <w:trHeight w:val="432"/>
        </w:trPr>
        <w:tc>
          <w:tcPr>
            <w:tcW w:w="1195" w:type="dxa"/>
            <w:vAlign w:val="center"/>
          </w:tcPr>
          <w:p w14:paraId="3917144D" w14:textId="12532F3F" w:rsidR="00BB28CA" w:rsidRDefault="00BB28CA" w:rsidP="00BB28CA">
            <w:pPr>
              <w:tabs>
                <w:tab w:val="left" w:pos="4320"/>
                <w:tab w:val="left" w:pos="4680"/>
                <w:tab w:val="left" w:pos="7920"/>
                <w:tab w:val="left" w:pos="8280"/>
                <w:tab w:val="right" w:pos="10080"/>
              </w:tabs>
              <w:jc w:val="center"/>
              <w:rPr>
                <w:szCs w:val="24"/>
              </w:rPr>
            </w:pPr>
            <w:r w:rsidRPr="00855562">
              <w:rPr>
                <w:sz w:val="20"/>
                <w:szCs w:val="20"/>
              </w:rPr>
              <w:fldChar w:fldCharType="begin">
                <w:ffData>
                  <w:name w:val="Text5"/>
                  <w:enabled/>
                  <w:calcOnExit w:val="0"/>
                  <w:textInput/>
                </w:ffData>
              </w:fldChar>
            </w:r>
            <w:r w:rsidRPr="00855562">
              <w:rPr>
                <w:sz w:val="20"/>
                <w:szCs w:val="20"/>
              </w:rPr>
              <w:instrText xml:space="preserve"> FORMTEXT </w:instrText>
            </w:r>
            <w:r w:rsidRPr="00855562">
              <w:rPr>
                <w:sz w:val="20"/>
                <w:szCs w:val="20"/>
              </w:rPr>
            </w:r>
            <w:r w:rsidRPr="00855562">
              <w:rPr>
                <w:sz w:val="20"/>
                <w:szCs w:val="20"/>
              </w:rPr>
              <w:fldChar w:fldCharType="separate"/>
            </w:r>
            <w:r w:rsidRPr="00855562">
              <w:rPr>
                <w:noProof/>
                <w:sz w:val="20"/>
                <w:szCs w:val="20"/>
              </w:rPr>
              <w:t> </w:t>
            </w:r>
            <w:r w:rsidRPr="00855562">
              <w:rPr>
                <w:noProof/>
                <w:sz w:val="20"/>
                <w:szCs w:val="20"/>
              </w:rPr>
              <w:t> </w:t>
            </w:r>
            <w:r w:rsidRPr="00855562">
              <w:rPr>
                <w:noProof/>
                <w:sz w:val="20"/>
                <w:szCs w:val="20"/>
              </w:rPr>
              <w:t> </w:t>
            </w:r>
            <w:r w:rsidRPr="00855562">
              <w:rPr>
                <w:noProof/>
                <w:sz w:val="20"/>
                <w:szCs w:val="20"/>
              </w:rPr>
              <w:t> </w:t>
            </w:r>
            <w:r w:rsidRPr="00855562">
              <w:rPr>
                <w:noProof/>
                <w:sz w:val="20"/>
                <w:szCs w:val="20"/>
              </w:rPr>
              <w:t> </w:t>
            </w:r>
            <w:r w:rsidRPr="00855562">
              <w:rPr>
                <w:sz w:val="20"/>
                <w:szCs w:val="20"/>
              </w:rPr>
              <w:fldChar w:fldCharType="end"/>
            </w:r>
          </w:p>
        </w:tc>
        <w:tc>
          <w:tcPr>
            <w:tcW w:w="1230" w:type="dxa"/>
            <w:vAlign w:val="center"/>
          </w:tcPr>
          <w:p w14:paraId="4572A38A" w14:textId="06F4A505"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2790" w:type="dxa"/>
            <w:vAlign w:val="center"/>
          </w:tcPr>
          <w:p w14:paraId="59F8CF9B" w14:textId="462B37BF"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1260" w:type="dxa"/>
            <w:vAlign w:val="center"/>
          </w:tcPr>
          <w:p w14:paraId="39414B6B" w14:textId="73C5A75A"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1260" w:type="dxa"/>
            <w:vAlign w:val="center"/>
          </w:tcPr>
          <w:p w14:paraId="18F7271C" w14:textId="1A4F0599"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2335" w:type="dxa"/>
            <w:vAlign w:val="center"/>
          </w:tcPr>
          <w:p w14:paraId="5CA40B7A" w14:textId="398B3231"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r>
      <w:tr w:rsidR="00BB28CA" w14:paraId="66D06711" w14:textId="77777777" w:rsidTr="00BB28CA">
        <w:trPr>
          <w:trHeight w:val="432"/>
        </w:trPr>
        <w:tc>
          <w:tcPr>
            <w:tcW w:w="1195" w:type="dxa"/>
            <w:vAlign w:val="center"/>
          </w:tcPr>
          <w:p w14:paraId="23CFA2C2" w14:textId="1C483EA2" w:rsidR="00BB28CA" w:rsidRDefault="00BB28CA" w:rsidP="00BB28CA">
            <w:pPr>
              <w:tabs>
                <w:tab w:val="left" w:pos="4320"/>
                <w:tab w:val="left" w:pos="4680"/>
                <w:tab w:val="left" w:pos="7920"/>
                <w:tab w:val="left" w:pos="8280"/>
                <w:tab w:val="right" w:pos="10080"/>
              </w:tabs>
              <w:jc w:val="center"/>
              <w:rPr>
                <w:szCs w:val="24"/>
              </w:rPr>
            </w:pPr>
            <w:r w:rsidRPr="00855562">
              <w:rPr>
                <w:sz w:val="20"/>
                <w:szCs w:val="20"/>
              </w:rPr>
              <w:fldChar w:fldCharType="begin">
                <w:ffData>
                  <w:name w:val="Text5"/>
                  <w:enabled/>
                  <w:calcOnExit w:val="0"/>
                  <w:textInput/>
                </w:ffData>
              </w:fldChar>
            </w:r>
            <w:r w:rsidRPr="00855562">
              <w:rPr>
                <w:sz w:val="20"/>
                <w:szCs w:val="20"/>
              </w:rPr>
              <w:instrText xml:space="preserve"> FORMTEXT </w:instrText>
            </w:r>
            <w:r w:rsidRPr="00855562">
              <w:rPr>
                <w:sz w:val="20"/>
                <w:szCs w:val="20"/>
              </w:rPr>
            </w:r>
            <w:r w:rsidRPr="00855562">
              <w:rPr>
                <w:sz w:val="20"/>
                <w:szCs w:val="20"/>
              </w:rPr>
              <w:fldChar w:fldCharType="separate"/>
            </w:r>
            <w:r w:rsidRPr="00855562">
              <w:rPr>
                <w:noProof/>
                <w:sz w:val="20"/>
                <w:szCs w:val="20"/>
              </w:rPr>
              <w:t> </w:t>
            </w:r>
            <w:r w:rsidRPr="00855562">
              <w:rPr>
                <w:noProof/>
                <w:sz w:val="20"/>
                <w:szCs w:val="20"/>
              </w:rPr>
              <w:t> </w:t>
            </w:r>
            <w:r w:rsidRPr="00855562">
              <w:rPr>
                <w:noProof/>
                <w:sz w:val="20"/>
                <w:szCs w:val="20"/>
              </w:rPr>
              <w:t> </w:t>
            </w:r>
            <w:r w:rsidRPr="00855562">
              <w:rPr>
                <w:noProof/>
                <w:sz w:val="20"/>
                <w:szCs w:val="20"/>
              </w:rPr>
              <w:t> </w:t>
            </w:r>
            <w:r w:rsidRPr="00855562">
              <w:rPr>
                <w:noProof/>
                <w:sz w:val="20"/>
                <w:szCs w:val="20"/>
              </w:rPr>
              <w:t> </w:t>
            </w:r>
            <w:r w:rsidRPr="00855562">
              <w:rPr>
                <w:sz w:val="20"/>
                <w:szCs w:val="20"/>
              </w:rPr>
              <w:fldChar w:fldCharType="end"/>
            </w:r>
          </w:p>
        </w:tc>
        <w:tc>
          <w:tcPr>
            <w:tcW w:w="1230" w:type="dxa"/>
            <w:vAlign w:val="center"/>
          </w:tcPr>
          <w:p w14:paraId="6FA3A0D9" w14:textId="726B5408"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2790" w:type="dxa"/>
            <w:vAlign w:val="center"/>
          </w:tcPr>
          <w:p w14:paraId="735EA3C2" w14:textId="03067BF3"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1260" w:type="dxa"/>
            <w:vAlign w:val="center"/>
          </w:tcPr>
          <w:p w14:paraId="10BD3E4B" w14:textId="00B20E80"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1260" w:type="dxa"/>
            <w:vAlign w:val="center"/>
          </w:tcPr>
          <w:p w14:paraId="470B7D9D" w14:textId="64967CEC"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2335" w:type="dxa"/>
            <w:vAlign w:val="center"/>
          </w:tcPr>
          <w:p w14:paraId="1EDEDCFC" w14:textId="2C114A42"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r>
      <w:tr w:rsidR="00BB28CA" w14:paraId="65E5A0BE" w14:textId="77777777" w:rsidTr="00BB28CA">
        <w:trPr>
          <w:trHeight w:val="432"/>
        </w:trPr>
        <w:tc>
          <w:tcPr>
            <w:tcW w:w="1195" w:type="dxa"/>
            <w:vAlign w:val="center"/>
          </w:tcPr>
          <w:p w14:paraId="640EE7DE" w14:textId="1A978FEA" w:rsidR="00BB28CA" w:rsidRDefault="00BB28CA" w:rsidP="00BB28CA">
            <w:pPr>
              <w:tabs>
                <w:tab w:val="left" w:pos="4320"/>
                <w:tab w:val="left" w:pos="4680"/>
                <w:tab w:val="left" w:pos="7920"/>
                <w:tab w:val="left" w:pos="8280"/>
                <w:tab w:val="right" w:pos="10080"/>
              </w:tabs>
              <w:jc w:val="center"/>
              <w:rPr>
                <w:szCs w:val="24"/>
              </w:rPr>
            </w:pPr>
            <w:r w:rsidRPr="00855562">
              <w:rPr>
                <w:sz w:val="20"/>
                <w:szCs w:val="20"/>
              </w:rPr>
              <w:fldChar w:fldCharType="begin">
                <w:ffData>
                  <w:name w:val="Text5"/>
                  <w:enabled/>
                  <w:calcOnExit w:val="0"/>
                  <w:textInput/>
                </w:ffData>
              </w:fldChar>
            </w:r>
            <w:r w:rsidRPr="00855562">
              <w:rPr>
                <w:sz w:val="20"/>
                <w:szCs w:val="20"/>
              </w:rPr>
              <w:instrText xml:space="preserve"> FORMTEXT </w:instrText>
            </w:r>
            <w:r w:rsidRPr="00855562">
              <w:rPr>
                <w:sz w:val="20"/>
                <w:szCs w:val="20"/>
              </w:rPr>
            </w:r>
            <w:r w:rsidRPr="00855562">
              <w:rPr>
                <w:sz w:val="20"/>
                <w:szCs w:val="20"/>
              </w:rPr>
              <w:fldChar w:fldCharType="separate"/>
            </w:r>
            <w:r w:rsidRPr="00855562">
              <w:rPr>
                <w:noProof/>
                <w:sz w:val="20"/>
                <w:szCs w:val="20"/>
              </w:rPr>
              <w:t> </w:t>
            </w:r>
            <w:r w:rsidRPr="00855562">
              <w:rPr>
                <w:noProof/>
                <w:sz w:val="20"/>
                <w:szCs w:val="20"/>
              </w:rPr>
              <w:t> </w:t>
            </w:r>
            <w:r w:rsidRPr="00855562">
              <w:rPr>
                <w:noProof/>
                <w:sz w:val="20"/>
                <w:szCs w:val="20"/>
              </w:rPr>
              <w:t> </w:t>
            </w:r>
            <w:r w:rsidRPr="00855562">
              <w:rPr>
                <w:noProof/>
                <w:sz w:val="20"/>
                <w:szCs w:val="20"/>
              </w:rPr>
              <w:t> </w:t>
            </w:r>
            <w:r w:rsidRPr="00855562">
              <w:rPr>
                <w:noProof/>
                <w:sz w:val="20"/>
                <w:szCs w:val="20"/>
              </w:rPr>
              <w:t> </w:t>
            </w:r>
            <w:r w:rsidRPr="00855562">
              <w:rPr>
                <w:sz w:val="20"/>
                <w:szCs w:val="20"/>
              </w:rPr>
              <w:fldChar w:fldCharType="end"/>
            </w:r>
          </w:p>
        </w:tc>
        <w:tc>
          <w:tcPr>
            <w:tcW w:w="1230" w:type="dxa"/>
            <w:vAlign w:val="center"/>
          </w:tcPr>
          <w:p w14:paraId="2AE210AF" w14:textId="1A839EFC"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2790" w:type="dxa"/>
            <w:vAlign w:val="center"/>
          </w:tcPr>
          <w:p w14:paraId="3DA6C5AB" w14:textId="2ACDB96C"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1260" w:type="dxa"/>
            <w:vAlign w:val="center"/>
          </w:tcPr>
          <w:p w14:paraId="41F9FE86" w14:textId="49E30011"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1260" w:type="dxa"/>
            <w:vAlign w:val="center"/>
          </w:tcPr>
          <w:p w14:paraId="2EA62682" w14:textId="7C43485E"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2335" w:type="dxa"/>
            <w:vAlign w:val="center"/>
          </w:tcPr>
          <w:p w14:paraId="37201C2C" w14:textId="2E5A9241"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r>
      <w:tr w:rsidR="00BB28CA" w14:paraId="355D94B7" w14:textId="77777777" w:rsidTr="00BB28CA">
        <w:trPr>
          <w:trHeight w:val="432"/>
        </w:trPr>
        <w:tc>
          <w:tcPr>
            <w:tcW w:w="1195" w:type="dxa"/>
            <w:vAlign w:val="center"/>
          </w:tcPr>
          <w:p w14:paraId="35549448" w14:textId="4378CD4A" w:rsidR="00BB28CA" w:rsidRDefault="00BB28CA" w:rsidP="00BB28CA">
            <w:pPr>
              <w:tabs>
                <w:tab w:val="left" w:pos="4320"/>
                <w:tab w:val="left" w:pos="4680"/>
                <w:tab w:val="left" w:pos="7920"/>
                <w:tab w:val="left" w:pos="8280"/>
                <w:tab w:val="right" w:pos="10080"/>
              </w:tabs>
              <w:jc w:val="center"/>
              <w:rPr>
                <w:szCs w:val="24"/>
              </w:rPr>
            </w:pPr>
            <w:r w:rsidRPr="00855562">
              <w:rPr>
                <w:sz w:val="20"/>
                <w:szCs w:val="20"/>
              </w:rPr>
              <w:fldChar w:fldCharType="begin">
                <w:ffData>
                  <w:name w:val="Text5"/>
                  <w:enabled/>
                  <w:calcOnExit w:val="0"/>
                  <w:textInput/>
                </w:ffData>
              </w:fldChar>
            </w:r>
            <w:r w:rsidRPr="00855562">
              <w:rPr>
                <w:sz w:val="20"/>
                <w:szCs w:val="20"/>
              </w:rPr>
              <w:instrText xml:space="preserve"> FORMTEXT </w:instrText>
            </w:r>
            <w:r w:rsidRPr="00855562">
              <w:rPr>
                <w:sz w:val="20"/>
                <w:szCs w:val="20"/>
              </w:rPr>
            </w:r>
            <w:r w:rsidRPr="00855562">
              <w:rPr>
                <w:sz w:val="20"/>
                <w:szCs w:val="20"/>
              </w:rPr>
              <w:fldChar w:fldCharType="separate"/>
            </w:r>
            <w:r w:rsidRPr="00855562">
              <w:rPr>
                <w:noProof/>
                <w:sz w:val="20"/>
                <w:szCs w:val="20"/>
              </w:rPr>
              <w:t> </w:t>
            </w:r>
            <w:r w:rsidRPr="00855562">
              <w:rPr>
                <w:noProof/>
                <w:sz w:val="20"/>
                <w:szCs w:val="20"/>
              </w:rPr>
              <w:t> </w:t>
            </w:r>
            <w:r w:rsidRPr="00855562">
              <w:rPr>
                <w:noProof/>
                <w:sz w:val="20"/>
                <w:szCs w:val="20"/>
              </w:rPr>
              <w:t> </w:t>
            </w:r>
            <w:r w:rsidRPr="00855562">
              <w:rPr>
                <w:noProof/>
                <w:sz w:val="20"/>
                <w:szCs w:val="20"/>
              </w:rPr>
              <w:t> </w:t>
            </w:r>
            <w:r w:rsidRPr="00855562">
              <w:rPr>
                <w:noProof/>
                <w:sz w:val="20"/>
                <w:szCs w:val="20"/>
              </w:rPr>
              <w:t> </w:t>
            </w:r>
            <w:r w:rsidRPr="00855562">
              <w:rPr>
                <w:sz w:val="20"/>
                <w:szCs w:val="20"/>
              </w:rPr>
              <w:fldChar w:fldCharType="end"/>
            </w:r>
          </w:p>
        </w:tc>
        <w:tc>
          <w:tcPr>
            <w:tcW w:w="1230" w:type="dxa"/>
            <w:vAlign w:val="center"/>
          </w:tcPr>
          <w:p w14:paraId="08C96048" w14:textId="4676E890"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2790" w:type="dxa"/>
            <w:vAlign w:val="center"/>
          </w:tcPr>
          <w:p w14:paraId="307F60A1" w14:textId="314F3B28"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1260" w:type="dxa"/>
            <w:vAlign w:val="center"/>
          </w:tcPr>
          <w:p w14:paraId="21AADC5A" w14:textId="24867587"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1260" w:type="dxa"/>
            <w:vAlign w:val="center"/>
          </w:tcPr>
          <w:p w14:paraId="32D436B2" w14:textId="3C3C27CC"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c>
          <w:tcPr>
            <w:tcW w:w="2335" w:type="dxa"/>
            <w:vAlign w:val="center"/>
          </w:tcPr>
          <w:p w14:paraId="124327E1" w14:textId="63A99E01" w:rsidR="00BB28CA" w:rsidRDefault="00BB28CA" w:rsidP="00BB28CA">
            <w:pPr>
              <w:tabs>
                <w:tab w:val="left" w:pos="4320"/>
                <w:tab w:val="left" w:pos="4680"/>
                <w:tab w:val="left" w:pos="7920"/>
                <w:tab w:val="left" w:pos="8280"/>
                <w:tab w:val="right" w:pos="10080"/>
              </w:tabs>
              <w:rPr>
                <w:szCs w:val="24"/>
              </w:rPr>
            </w:pPr>
            <w:r w:rsidRPr="003A6A61">
              <w:rPr>
                <w:sz w:val="20"/>
                <w:szCs w:val="20"/>
              </w:rPr>
              <w:fldChar w:fldCharType="begin">
                <w:ffData>
                  <w:name w:val="Text5"/>
                  <w:enabled/>
                  <w:calcOnExit w:val="0"/>
                  <w:textInput/>
                </w:ffData>
              </w:fldChar>
            </w:r>
            <w:r w:rsidRPr="003A6A61">
              <w:rPr>
                <w:sz w:val="20"/>
                <w:szCs w:val="20"/>
              </w:rPr>
              <w:instrText xml:space="preserve"> FORMTEXT </w:instrText>
            </w:r>
            <w:r w:rsidRPr="003A6A61">
              <w:rPr>
                <w:sz w:val="20"/>
                <w:szCs w:val="20"/>
              </w:rPr>
            </w:r>
            <w:r w:rsidRPr="003A6A61">
              <w:rPr>
                <w:sz w:val="20"/>
                <w:szCs w:val="20"/>
              </w:rPr>
              <w:fldChar w:fldCharType="separate"/>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noProof/>
                <w:sz w:val="20"/>
                <w:szCs w:val="20"/>
              </w:rPr>
              <w:t> </w:t>
            </w:r>
            <w:r w:rsidRPr="003A6A61">
              <w:rPr>
                <w:sz w:val="20"/>
                <w:szCs w:val="20"/>
              </w:rPr>
              <w:fldChar w:fldCharType="end"/>
            </w:r>
          </w:p>
        </w:tc>
      </w:tr>
    </w:tbl>
    <w:p w14:paraId="5F02FB4C" w14:textId="77777777" w:rsidR="00BB28CA" w:rsidRPr="00F32F88" w:rsidRDefault="00BB28CA" w:rsidP="006407D6">
      <w:pPr>
        <w:tabs>
          <w:tab w:val="left" w:pos="4320"/>
          <w:tab w:val="left" w:pos="4680"/>
          <w:tab w:val="left" w:pos="7920"/>
          <w:tab w:val="left" w:pos="8280"/>
          <w:tab w:val="right" w:pos="10080"/>
        </w:tabs>
        <w:spacing w:after="0"/>
        <w:rPr>
          <w:sz w:val="16"/>
          <w:szCs w:val="16"/>
        </w:rPr>
      </w:pPr>
    </w:p>
    <w:tbl>
      <w:tblPr>
        <w:tblStyle w:val="TableGrid"/>
        <w:tblW w:w="0" w:type="auto"/>
        <w:tblLook w:val="04A0" w:firstRow="1" w:lastRow="0" w:firstColumn="1" w:lastColumn="0" w:noHBand="0" w:noVBand="1"/>
      </w:tblPr>
      <w:tblGrid>
        <w:gridCol w:w="10070"/>
      </w:tblGrid>
      <w:tr w:rsidR="00D41E09" w14:paraId="3B408821" w14:textId="77777777" w:rsidTr="00D41E09">
        <w:tc>
          <w:tcPr>
            <w:tcW w:w="10070" w:type="dxa"/>
            <w:shd w:val="clear" w:color="auto" w:fill="F2F2F2" w:themeFill="background1" w:themeFillShade="F2"/>
          </w:tcPr>
          <w:p w14:paraId="696DFAEF" w14:textId="51C9C6C4" w:rsidR="00D41E09" w:rsidRPr="00D41E09" w:rsidRDefault="00D41E09" w:rsidP="00D41E09">
            <w:pPr>
              <w:tabs>
                <w:tab w:val="left" w:pos="4320"/>
                <w:tab w:val="left" w:pos="4680"/>
                <w:tab w:val="left" w:pos="7920"/>
                <w:tab w:val="left" w:pos="8280"/>
                <w:tab w:val="right" w:pos="10080"/>
              </w:tabs>
              <w:jc w:val="center"/>
              <w:rPr>
                <w:b/>
                <w:bCs/>
                <w:szCs w:val="24"/>
              </w:rPr>
            </w:pPr>
            <w:r>
              <w:rPr>
                <w:b/>
                <w:bCs/>
                <w:szCs w:val="24"/>
              </w:rPr>
              <w:t>DUPLICATE/NON-RESPONSIVE/PREVIOUSLY REDACTED RECORDS</w:t>
            </w:r>
          </w:p>
        </w:tc>
      </w:tr>
    </w:tbl>
    <w:p w14:paraId="2B69CCEC" w14:textId="145DB70D" w:rsidR="006407D6" w:rsidRDefault="00141071" w:rsidP="00141071">
      <w:pPr>
        <w:tabs>
          <w:tab w:val="left" w:pos="4320"/>
          <w:tab w:val="left" w:pos="4680"/>
          <w:tab w:val="left" w:pos="7920"/>
          <w:tab w:val="left" w:pos="8280"/>
          <w:tab w:val="right" w:pos="10080"/>
        </w:tabs>
        <w:spacing w:before="240" w:after="0"/>
        <w:rPr>
          <w:szCs w:val="24"/>
        </w:rPr>
      </w:pPr>
      <w:r>
        <w:rPr>
          <w:b/>
          <w:bCs/>
          <w:szCs w:val="24"/>
        </w:rPr>
        <w:t xml:space="preserve">Duplicate Records:  </w:t>
      </w:r>
      <w:r>
        <w:rPr>
          <w:szCs w:val="24"/>
        </w:rPr>
        <w:t>The following pages of the responsive records are duplicate records.  Though not denied, these pages are excluded from the records provided.  These records are available upon request and appropriate payment.  (page XXX is a duplicate of page XXX)</w:t>
      </w:r>
    </w:p>
    <w:p w14:paraId="6A44367A" w14:textId="430A3387" w:rsidR="00141071" w:rsidRDefault="00232D9D" w:rsidP="00141071">
      <w:pPr>
        <w:tabs>
          <w:tab w:val="left" w:pos="4320"/>
          <w:tab w:val="left" w:pos="4680"/>
          <w:tab w:val="left" w:pos="7920"/>
          <w:tab w:val="left" w:pos="8280"/>
          <w:tab w:val="right" w:pos="10080"/>
        </w:tabs>
        <w:spacing w:before="240" w:after="0"/>
        <w:rPr>
          <w:szCs w:val="24"/>
        </w:rPr>
      </w:pPr>
      <w:r>
        <w:rPr>
          <w:szCs w:val="24"/>
        </w:rPr>
        <w:fldChar w:fldCharType="begin">
          <w:ffData>
            <w:name w:val="Text6"/>
            <w:enabled/>
            <w:calcOnExit w:val="0"/>
            <w:textInput/>
          </w:ffData>
        </w:fldChar>
      </w:r>
      <w:bookmarkStart w:id="5"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p w14:paraId="796795BC" w14:textId="4A5379DC" w:rsidR="00232D9D" w:rsidRDefault="00CF6B5C" w:rsidP="00141071">
      <w:pPr>
        <w:tabs>
          <w:tab w:val="left" w:pos="4320"/>
          <w:tab w:val="left" w:pos="4680"/>
          <w:tab w:val="left" w:pos="7920"/>
          <w:tab w:val="left" w:pos="8280"/>
          <w:tab w:val="right" w:pos="10080"/>
        </w:tabs>
        <w:spacing w:before="240" w:after="0"/>
        <w:rPr>
          <w:szCs w:val="24"/>
        </w:rPr>
      </w:pPr>
      <w:r>
        <w:rPr>
          <w:b/>
          <w:bCs/>
          <w:szCs w:val="24"/>
        </w:rPr>
        <w:t xml:space="preserve">Non-responsive Records:  </w:t>
      </w:r>
      <w:r>
        <w:rPr>
          <w:szCs w:val="24"/>
        </w:rPr>
        <w:t>The following pages were page numbered and then discovered to be non-responsive to your request.  Though not denied, these pages are excluded from the records provided.  These records are available upon request and appropriate payment. (pages)</w:t>
      </w:r>
    </w:p>
    <w:p w14:paraId="3C992B67" w14:textId="232C6E1F" w:rsidR="00CF6B5C" w:rsidRDefault="00CF6B5C" w:rsidP="00141071">
      <w:pPr>
        <w:tabs>
          <w:tab w:val="left" w:pos="4320"/>
          <w:tab w:val="left" w:pos="4680"/>
          <w:tab w:val="left" w:pos="7920"/>
          <w:tab w:val="left" w:pos="8280"/>
          <w:tab w:val="right" w:pos="10080"/>
        </w:tabs>
        <w:spacing w:before="240" w:after="0"/>
        <w:rPr>
          <w:szCs w:val="24"/>
        </w:rPr>
      </w:pPr>
      <w:r>
        <w:rPr>
          <w:szCs w:val="24"/>
        </w:rPr>
        <w:fldChar w:fldCharType="begin">
          <w:ffData>
            <w:name w:val="Text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04A38C0A" w14:textId="7B382247" w:rsidR="00CF6B5C" w:rsidRDefault="00CF6B5C" w:rsidP="00CF6B5C">
      <w:pPr>
        <w:tabs>
          <w:tab w:val="left" w:pos="4320"/>
          <w:tab w:val="left" w:pos="4680"/>
          <w:tab w:val="left" w:pos="7920"/>
          <w:tab w:val="left" w:pos="8280"/>
          <w:tab w:val="right" w:pos="10080"/>
        </w:tabs>
        <w:spacing w:before="240" w:after="0"/>
        <w:rPr>
          <w:szCs w:val="24"/>
        </w:rPr>
      </w:pPr>
      <w:r>
        <w:rPr>
          <w:b/>
          <w:bCs/>
          <w:szCs w:val="24"/>
        </w:rPr>
        <w:t xml:space="preserve">Previously Redacted Records:  </w:t>
      </w:r>
      <w:r>
        <w:rPr>
          <w:szCs w:val="24"/>
        </w:rPr>
        <w:t>The following pages of the responsive records were received partially redacted</w:t>
      </w:r>
      <w:r w:rsidR="00907484">
        <w:rPr>
          <w:szCs w:val="24"/>
        </w:rPr>
        <w:t>. (pages)</w:t>
      </w:r>
    </w:p>
    <w:p w14:paraId="7A89698F" w14:textId="33880736" w:rsidR="00CF6B5C" w:rsidRDefault="00CF6B5C" w:rsidP="00CF6B5C">
      <w:pPr>
        <w:tabs>
          <w:tab w:val="left" w:pos="4320"/>
          <w:tab w:val="left" w:pos="4680"/>
          <w:tab w:val="left" w:pos="7920"/>
          <w:tab w:val="left" w:pos="8280"/>
          <w:tab w:val="right" w:pos="10080"/>
        </w:tabs>
        <w:spacing w:before="240" w:after="0"/>
        <w:rPr>
          <w:szCs w:val="24"/>
        </w:rPr>
      </w:pPr>
      <w:r>
        <w:rPr>
          <w:szCs w:val="24"/>
        </w:rPr>
        <w:fldChar w:fldCharType="begin">
          <w:ffData>
            <w:name w:val="Text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0489818E" w14:textId="6125E244" w:rsidR="00907484" w:rsidRDefault="00907484" w:rsidP="00CF6B5C">
      <w:pPr>
        <w:tabs>
          <w:tab w:val="left" w:pos="4320"/>
          <w:tab w:val="left" w:pos="4680"/>
          <w:tab w:val="left" w:pos="7920"/>
          <w:tab w:val="left" w:pos="8280"/>
          <w:tab w:val="right" w:pos="10080"/>
        </w:tabs>
        <w:spacing w:before="240" w:after="0"/>
        <w:rPr>
          <w:szCs w:val="24"/>
        </w:rPr>
      </w:pPr>
    </w:p>
    <w:p w14:paraId="19088DF7" w14:textId="77777777" w:rsidR="007722A5" w:rsidRPr="00DD1CE1" w:rsidRDefault="007722A5" w:rsidP="007722A5">
      <w:pPr>
        <w:rPr>
          <w:sz w:val="16"/>
          <w:szCs w:val="16"/>
        </w:rPr>
      </w:pPr>
      <w:r>
        <w:rPr>
          <w:b/>
          <w:sz w:val="16"/>
        </w:rPr>
        <w:lastRenderedPageBreak/>
        <w:t>The contents of this document may be eligible for public disclosure.  Social Security Numbers are considered confidential information and will be redacted in the event of such a request.  This form is governed by Executive Order 16-01, RCW 42.56, and RCW 40.14.</w:t>
      </w:r>
    </w:p>
    <w:tbl>
      <w:tblPr>
        <w:tblStyle w:val="TableGrid"/>
        <w:tblW w:w="0" w:type="auto"/>
        <w:tblLook w:val="04A0" w:firstRow="1" w:lastRow="0" w:firstColumn="1" w:lastColumn="0" w:noHBand="0" w:noVBand="1"/>
      </w:tblPr>
      <w:tblGrid>
        <w:gridCol w:w="10070"/>
      </w:tblGrid>
      <w:tr w:rsidR="00907484" w14:paraId="258DF405" w14:textId="77777777" w:rsidTr="00907484">
        <w:tc>
          <w:tcPr>
            <w:tcW w:w="10070" w:type="dxa"/>
            <w:shd w:val="clear" w:color="auto" w:fill="F2F2F2" w:themeFill="background1" w:themeFillShade="F2"/>
          </w:tcPr>
          <w:p w14:paraId="55FEA85E" w14:textId="7DC0ECAC" w:rsidR="00907484" w:rsidRPr="00907484" w:rsidRDefault="00907484" w:rsidP="00907484">
            <w:pPr>
              <w:tabs>
                <w:tab w:val="left" w:pos="4320"/>
                <w:tab w:val="left" w:pos="4680"/>
                <w:tab w:val="left" w:pos="7920"/>
                <w:tab w:val="left" w:pos="8280"/>
                <w:tab w:val="right" w:pos="10080"/>
              </w:tabs>
              <w:jc w:val="center"/>
              <w:rPr>
                <w:b/>
                <w:bCs/>
                <w:szCs w:val="24"/>
              </w:rPr>
            </w:pPr>
            <w:r>
              <w:rPr>
                <w:b/>
                <w:bCs/>
                <w:szCs w:val="24"/>
              </w:rPr>
              <w:t>EXEMPTIONS SECTION</w:t>
            </w:r>
          </w:p>
        </w:tc>
      </w:tr>
    </w:tbl>
    <w:p w14:paraId="0335D1F1" w14:textId="77777777" w:rsidR="006B7FFA" w:rsidRPr="006B7FFA" w:rsidRDefault="006B7FFA" w:rsidP="006B7FFA">
      <w:pPr>
        <w:spacing w:after="0"/>
        <w:rPr>
          <w:rFonts w:cs="Arial"/>
        </w:rPr>
      </w:pPr>
      <w:r w:rsidRPr="006B7FFA">
        <w:rPr>
          <w:rFonts w:cs="Arial"/>
        </w:rPr>
        <w:t>The following section identifies and explains the exemptions relied upon in the above table(s):</w:t>
      </w:r>
    </w:p>
    <w:p w14:paraId="6B2FBAC6" w14:textId="77777777" w:rsidR="006B7FFA" w:rsidRPr="006B7FFA" w:rsidRDefault="006B7FFA" w:rsidP="006B7FFA">
      <w:pPr>
        <w:spacing w:before="240" w:after="0"/>
        <w:rPr>
          <w:rFonts w:cs="Arial"/>
          <w:sz w:val="20"/>
          <w:szCs w:val="20"/>
        </w:rPr>
      </w:pPr>
      <w:r w:rsidRPr="006B7FFA">
        <w:rPr>
          <w:rFonts w:cs="Arial"/>
          <w:b/>
          <w:caps/>
          <w:sz w:val="20"/>
          <w:szCs w:val="20"/>
          <w:u w:val="single"/>
        </w:rPr>
        <w:t>1-Active Investigations</w:t>
      </w:r>
      <w:r w:rsidRPr="006B7FFA">
        <w:rPr>
          <w:rFonts w:cs="Arial"/>
          <w:b/>
          <w:sz w:val="20"/>
          <w:szCs w:val="20"/>
        </w:rPr>
        <w:t xml:space="preserve"> </w:t>
      </w:r>
      <w:r w:rsidRPr="006B7FFA">
        <w:rPr>
          <w:rFonts w:cs="Arial"/>
          <w:sz w:val="20"/>
          <w:szCs w:val="20"/>
        </w:rPr>
        <w:t xml:space="preserve">– These records contain information regarding an active investigation, the non-disclosure of which is essential to effective law enforcement, and have been redacted or withheld in their entirety per the following citations.  See also </w:t>
      </w:r>
      <w:r w:rsidRPr="006B7FFA">
        <w:rPr>
          <w:rFonts w:cs="Arial"/>
          <w:sz w:val="20"/>
          <w:szCs w:val="20"/>
          <w:u w:val="single"/>
        </w:rPr>
        <w:t>Newman v. King County</w:t>
      </w:r>
      <w:r w:rsidRPr="006B7FFA">
        <w:rPr>
          <w:rFonts w:cs="Arial"/>
          <w:sz w:val="20"/>
          <w:szCs w:val="20"/>
        </w:rPr>
        <w:t xml:space="preserve">, 133 Wn.2d 565, 947 P.2d 712 (1997) and </w:t>
      </w:r>
      <w:r w:rsidRPr="006B7FFA">
        <w:rPr>
          <w:rFonts w:cs="Arial"/>
          <w:sz w:val="20"/>
          <w:szCs w:val="20"/>
          <w:u w:val="single"/>
        </w:rPr>
        <w:t>Cowles Publishing Co. v. Spokane Police Department</w:t>
      </w:r>
      <w:r w:rsidRPr="006B7FFA">
        <w:rPr>
          <w:rFonts w:cs="Arial"/>
          <w:sz w:val="20"/>
          <w:szCs w:val="20"/>
        </w:rPr>
        <w:t>, 139 Wn.2d 472 987 P.2d 620 (1999).</w:t>
      </w:r>
    </w:p>
    <w:p w14:paraId="211D3465" w14:textId="77777777" w:rsidR="006B7FFA" w:rsidRPr="006B7FFA" w:rsidRDefault="006B7FFA" w:rsidP="006B7FFA">
      <w:pPr>
        <w:spacing w:after="0"/>
        <w:rPr>
          <w:rFonts w:cs="Arial"/>
          <w:sz w:val="16"/>
          <w:szCs w:val="16"/>
        </w:rPr>
      </w:pPr>
    </w:p>
    <w:p w14:paraId="786FC0E8" w14:textId="77777777" w:rsidR="006B7FFA" w:rsidRPr="006B7FFA" w:rsidRDefault="006B7FFA" w:rsidP="006B7FFA">
      <w:pPr>
        <w:spacing w:after="0"/>
        <w:rPr>
          <w:rFonts w:cs="Arial"/>
          <w:sz w:val="20"/>
          <w:szCs w:val="20"/>
        </w:rPr>
      </w:pPr>
      <w:r w:rsidRPr="006B7FFA">
        <w:rPr>
          <w:rFonts w:cs="Arial"/>
          <w:sz w:val="20"/>
          <w:szCs w:val="20"/>
        </w:rPr>
        <w:t>RCW 42.56.240(1) –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14:paraId="724889A7" w14:textId="77777777" w:rsidR="006B7FFA" w:rsidRPr="006B7FFA" w:rsidRDefault="006B7FFA" w:rsidP="006B7FFA">
      <w:pPr>
        <w:spacing w:after="0"/>
        <w:rPr>
          <w:rFonts w:cs="Arial"/>
          <w:sz w:val="20"/>
          <w:szCs w:val="20"/>
        </w:rPr>
      </w:pPr>
    </w:p>
    <w:p w14:paraId="63D5B1CB" w14:textId="77777777" w:rsidR="006B7FFA" w:rsidRPr="006B7FFA" w:rsidRDefault="006B7FFA" w:rsidP="006B7FFA">
      <w:pPr>
        <w:spacing w:after="0"/>
        <w:rPr>
          <w:rFonts w:cs="Arial"/>
          <w:sz w:val="20"/>
          <w:szCs w:val="20"/>
        </w:rPr>
      </w:pPr>
      <w:r w:rsidRPr="006B7FFA">
        <w:rPr>
          <w:rFonts w:cs="Arial"/>
          <w:b/>
          <w:caps/>
          <w:sz w:val="20"/>
          <w:szCs w:val="20"/>
          <w:u w:val="single"/>
        </w:rPr>
        <w:t>2-Attorney Client Privilege/WORK PRODUCT</w:t>
      </w:r>
      <w:r w:rsidRPr="006B7FFA">
        <w:rPr>
          <w:rFonts w:cs="Arial"/>
          <w:sz w:val="20"/>
          <w:szCs w:val="20"/>
        </w:rPr>
        <w:t xml:space="preserve"> – These records reflect privileged attorney-client communication, and/or attorney work product which is protected from disclosure and has been redacted or withheld in their entirety per the following citations:   </w:t>
      </w:r>
    </w:p>
    <w:p w14:paraId="1812A8C4" w14:textId="77777777" w:rsidR="006B7FFA" w:rsidRPr="006B7FFA" w:rsidRDefault="006B7FFA" w:rsidP="006B7FFA">
      <w:pPr>
        <w:spacing w:after="0"/>
        <w:rPr>
          <w:rFonts w:cs="Arial"/>
          <w:b/>
          <w:sz w:val="16"/>
          <w:szCs w:val="16"/>
        </w:rPr>
      </w:pPr>
    </w:p>
    <w:p w14:paraId="1EE12FE3" w14:textId="77777777" w:rsidR="006B7FFA" w:rsidRPr="006B7FFA" w:rsidRDefault="006B7FFA" w:rsidP="006B7FFA">
      <w:pPr>
        <w:spacing w:after="0"/>
        <w:rPr>
          <w:rFonts w:cs="Arial"/>
          <w:sz w:val="20"/>
          <w:szCs w:val="20"/>
        </w:rPr>
      </w:pPr>
      <w:r w:rsidRPr="006B7FFA">
        <w:rPr>
          <w:rFonts w:cs="Arial"/>
          <w:sz w:val="20"/>
          <w:szCs w:val="20"/>
        </w:rPr>
        <w:t>RCW 42.56.290 – “Records that are relevant to a controversy to which an agency is a party but which records would not be available to another party under the rules of pretrial discovery for causes pending in the superior courts are exempt from disclosure under this chapter.”</w:t>
      </w:r>
    </w:p>
    <w:p w14:paraId="3FF6D249" w14:textId="77777777" w:rsidR="006B7FFA" w:rsidRPr="006B7FFA" w:rsidRDefault="006B7FFA" w:rsidP="006B7FFA">
      <w:pPr>
        <w:spacing w:after="0"/>
        <w:rPr>
          <w:rFonts w:cs="Arial"/>
          <w:sz w:val="16"/>
          <w:szCs w:val="16"/>
        </w:rPr>
      </w:pPr>
    </w:p>
    <w:p w14:paraId="7AEE048C" w14:textId="77777777" w:rsidR="006B7FFA" w:rsidRPr="006B7FFA" w:rsidRDefault="006B7FFA" w:rsidP="006B7FFA">
      <w:pPr>
        <w:spacing w:after="0"/>
        <w:rPr>
          <w:rFonts w:cs="Arial"/>
          <w:sz w:val="20"/>
          <w:szCs w:val="20"/>
        </w:rPr>
      </w:pPr>
      <w:r w:rsidRPr="006B7FFA">
        <w:rPr>
          <w:rFonts w:cs="Arial"/>
          <w:sz w:val="20"/>
          <w:szCs w:val="20"/>
        </w:rPr>
        <w:t>RCW 5.60.060(2)(a) – “An attorney or counselor shall not, without the consent of his or her client, be examined as to any communication made by the client to him or her, or his or her advice given thereon in the course of professional employment.”</w:t>
      </w:r>
    </w:p>
    <w:p w14:paraId="18315A62" w14:textId="77777777" w:rsidR="006B7FFA" w:rsidRPr="006B7FFA" w:rsidRDefault="006B7FFA" w:rsidP="006B7FFA">
      <w:pPr>
        <w:spacing w:after="0"/>
        <w:rPr>
          <w:rFonts w:cs="Arial"/>
          <w:sz w:val="16"/>
          <w:szCs w:val="16"/>
        </w:rPr>
      </w:pPr>
    </w:p>
    <w:p w14:paraId="38652E41" w14:textId="77777777" w:rsidR="006B7FFA" w:rsidRPr="006B7FFA" w:rsidRDefault="006B7FFA" w:rsidP="006B7FFA">
      <w:pPr>
        <w:spacing w:after="0"/>
        <w:rPr>
          <w:rFonts w:cs="Arial"/>
          <w:sz w:val="20"/>
          <w:szCs w:val="20"/>
        </w:rPr>
      </w:pPr>
      <w:r w:rsidRPr="006B7FFA">
        <w:rPr>
          <w:rFonts w:cs="Arial"/>
          <w:sz w:val="20"/>
          <w:szCs w:val="20"/>
        </w:rPr>
        <w:t>RCW 42.56.070(1) – “Each agency, in accordance with published rules, shall make available for public inspection and copying all public records, unless the record falls within the specific exemptions of subsection (6)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14:paraId="1CAC467D" w14:textId="77777777" w:rsidR="006B7FFA" w:rsidRPr="006B7FFA" w:rsidRDefault="006B7FFA" w:rsidP="006B7FFA">
      <w:pPr>
        <w:spacing w:after="0"/>
        <w:rPr>
          <w:rFonts w:cs="Arial"/>
          <w:sz w:val="20"/>
          <w:szCs w:val="20"/>
        </w:rPr>
      </w:pPr>
    </w:p>
    <w:p w14:paraId="1818D8D8" w14:textId="77777777" w:rsidR="006B7FFA" w:rsidRPr="006B7FFA" w:rsidRDefault="006B7FFA" w:rsidP="006B7FFA">
      <w:pPr>
        <w:spacing w:after="0"/>
        <w:rPr>
          <w:rFonts w:cs="Arial"/>
          <w:sz w:val="20"/>
          <w:szCs w:val="20"/>
        </w:rPr>
      </w:pPr>
      <w:r w:rsidRPr="006B7FFA">
        <w:rPr>
          <w:rFonts w:cs="Arial"/>
          <w:b/>
          <w:caps/>
          <w:sz w:val="20"/>
          <w:szCs w:val="20"/>
          <w:u w:val="single"/>
        </w:rPr>
        <w:t>3-INMATE PHONE CALLs</w:t>
      </w:r>
      <w:r w:rsidRPr="006B7FFA">
        <w:rPr>
          <w:rFonts w:cs="Arial"/>
          <w:sz w:val="20"/>
          <w:szCs w:val="20"/>
        </w:rPr>
        <w:t xml:space="preserve"> – These records contain inmate phone recordings which is protected from disclosure and has been withheld in their entirety per the following citations:</w:t>
      </w:r>
    </w:p>
    <w:p w14:paraId="0C438920" w14:textId="77777777" w:rsidR="006B7FFA" w:rsidRPr="006B7FFA" w:rsidRDefault="006B7FFA" w:rsidP="006B7FFA">
      <w:pPr>
        <w:spacing w:after="0"/>
        <w:rPr>
          <w:rFonts w:cs="Arial"/>
          <w:sz w:val="16"/>
          <w:szCs w:val="16"/>
        </w:rPr>
      </w:pPr>
    </w:p>
    <w:p w14:paraId="15F03C03" w14:textId="77777777" w:rsidR="006B7FFA" w:rsidRPr="006B7FFA" w:rsidRDefault="006B7FFA" w:rsidP="006B7FFA">
      <w:pPr>
        <w:spacing w:after="0"/>
        <w:rPr>
          <w:rFonts w:cs="Arial"/>
          <w:sz w:val="20"/>
          <w:szCs w:val="20"/>
        </w:rPr>
      </w:pPr>
      <w:r w:rsidRPr="006B7FFA">
        <w:rPr>
          <w:rFonts w:cs="Arial"/>
          <w:sz w:val="20"/>
          <w:szCs w:val="20"/>
        </w:rPr>
        <w:t xml:space="preserve">RCW 9.73.095(3)(b) – “The contents of any intercepted and recorded conversation shall be divulged only as is necessary to safeguard the orderly operation of the correctional facility, in response to a court order, or in the prosecution or investigation of any crime.” </w:t>
      </w:r>
    </w:p>
    <w:p w14:paraId="3C3AF916" w14:textId="77777777" w:rsidR="006B7FFA" w:rsidRPr="006B7FFA" w:rsidRDefault="006B7FFA" w:rsidP="006B7FFA">
      <w:pPr>
        <w:spacing w:after="0"/>
        <w:rPr>
          <w:rFonts w:cs="Arial"/>
          <w:sz w:val="16"/>
          <w:szCs w:val="16"/>
        </w:rPr>
      </w:pPr>
    </w:p>
    <w:p w14:paraId="3D728B19" w14:textId="77777777" w:rsidR="006B7FFA" w:rsidRPr="006B7FFA" w:rsidRDefault="006B7FFA" w:rsidP="006B7FFA">
      <w:pPr>
        <w:spacing w:after="0"/>
        <w:rPr>
          <w:rFonts w:cs="Arial"/>
          <w:sz w:val="20"/>
          <w:szCs w:val="20"/>
        </w:rPr>
      </w:pPr>
      <w:r w:rsidRPr="006B7FFA">
        <w:rPr>
          <w:rFonts w:cs="Arial"/>
          <w:sz w:val="20"/>
          <w:szCs w:val="20"/>
        </w:rPr>
        <w:t>RCW 42.56.070(1) – “Each agency, in accordance with published rules, shall make available for public inspection and copying all public records, unless the record falls within the specific exemptions of subsection (6)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14:paraId="6E4F0A35" w14:textId="77777777" w:rsidR="006B7FFA" w:rsidRPr="006B7FFA" w:rsidRDefault="006B7FFA" w:rsidP="006B7FFA">
      <w:pPr>
        <w:spacing w:after="0"/>
        <w:rPr>
          <w:rFonts w:cs="Arial"/>
          <w:sz w:val="20"/>
          <w:szCs w:val="20"/>
        </w:rPr>
      </w:pPr>
    </w:p>
    <w:p w14:paraId="69478212" w14:textId="77777777" w:rsidR="006B7FFA" w:rsidRPr="006B7FFA" w:rsidRDefault="006B7FFA" w:rsidP="006B7FFA">
      <w:pPr>
        <w:spacing w:after="0"/>
        <w:rPr>
          <w:rFonts w:cs="Arial"/>
          <w:sz w:val="20"/>
          <w:szCs w:val="20"/>
        </w:rPr>
      </w:pPr>
      <w:r w:rsidRPr="006B7FFA">
        <w:rPr>
          <w:rFonts w:cs="Arial"/>
          <w:b/>
          <w:caps/>
          <w:sz w:val="20"/>
          <w:szCs w:val="20"/>
          <w:u w:val="single"/>
        </w:rPr>
        <w:t>4-FINANCIAL Account Numbers</w:t>
      </w:r>
      <w:r w:rsidRPr="006B7FFA">
        <w:rPr>
          <w:rFonts w:cs="Arial"/>
          <w:b/>
          <w:sz w:val="20"/>
          <w:szCs w:val="20"/>
        </w:rPr>
        <w:t xml:space="preserve"> – </w:t>
      </w:r>
      <w:r w:rsidRPr="006B7FFA">
        <w:rPr>
          <w:rFonts w:cs="Arial"/>
          <w:sz w:val="20"/>
          <w:szCs w:val="20"/>
        </w:rPr>
        <w:t>These records contain bank account or similar financial information which is protected from disclosure and has been redacted per the following citation:</w:t>
      </w:r>
    </w:p>
    <w:p w14:paraId="7755DF40" w14:textId="77777777" w:rsidR="006B7FFA" w:rsidRPr="006B7FFA" w:rsidRDefault="006B7FFA" w:rsidP="006B7FFA">
      <w:pPr>
        <w:spacing w:after="0"/>
        <w:rPr>
          <w:rFonts w:cs="Arial"/>
          <w:sz w:val="16"/>
          <w:szCs w:val="16"/>
        </w:rPr>
      </w:pPr>
    </w:p>
    <w:p w14:paraId="34629DFA" w14:textId="77777777" w:rsidR="006B7FFA" w:rsidRPr="006B7FFA" w:rsidRDefault="006B7FFA" w:rsidP="006B7FFA">
      <w:pPr>
        <w:spacing w:after="0"/>
        <w:rPr>
          <w:rFonts w:cs="Arial"/>
          <w:sz w:val="20"/>
          <w:szCs w:val="20"/>
          <w:u w:val="single"/>
        </w:rPr>
      </w:pPr>
      <w:r w:rsidRPr="006B7FFA">
        <w:rPr>
          <w:rFonts w:cs="Arial"/>
          <w:sz w:val="20"/>
          <w:szCs w:val="20"/>
        </w:rPr>
        <w:t>RCW 42.56.230(5) - Credit card numbers, debit card numbers, electronic check numbers, card expiration dates, or bank or other financial account numbers, except when disclosure is expressly required by or governed by other law.</w:t>
      </w:r>
    </w:p>
    <w:p w14:paraId="46533FE2" w14:textId="77777777" w:rsidR="006B7FFA" w:rsidRPr="006B7FFA" w:rsidRDefault="006B7FFA" w:rsidP="006B7FFA">
      <w:pPr>
        <w:spacing w:after="0"/>
        <w:rPr>
          <w:rFonts w:cs="Arial"/>
          <w:sz w:val="20"/>
          <w:szCs w:val="20"/>
        </w:rPr>
      </w:pPr>
    </w:p>
    <w:p w14:paraId="02C6A68F" w14:textId="77777777" w:rsidR="006B7FFA" w:rsidRPr="006B7FFA" w:rsidRDefault="006B7FFA" w:rsidP="006B7FFA">
      <w:pPr>
        <w:spacing w:after="0"/>
        <w:rPr>
          <w:rFonts w:cs="Arial"/>
          <w:sz w:val="20"/>
          <w:szCs w:val="20"/>
        </w:rPr>
      </w:pPr>
      <w:r w:rsidRPr="006B7FFA">
        <w:rPr>
          <w:rFonts w:cs="Arial"/>
          <w:b/>
          <w:sz w:val="20"/>
          <w:szCs w:val="20"/>
          <w:u w:val="single"/>
        </w:rPr>
        <w:lastRenderedPageBreak/>
        <w:t>5-COMPUTER SECURITY AND INMATE PERSONAL IDENTIFICATION (IPIN) NUMBERS</w:t>
      </w:r>
      <w:r w:rsidRPr="006B7FFA">
        <w:rPr>
          <w:rFonts w:cs="Arial"/>
          <w:b/>
          <w:sz w:val="20"/>
          <w:szCs w:val="20"/>
        </w:rPr>
        <w:t xml:space="preserve"> – </w:t>
      </w:r>
      <w:r w:rsidRPr="006B7FFA">
        <w:rPr>
          <w:rFonts w:cs="Arial"/>
          <w:sz w:val="20"/>
          <w:szCs w:val="20"/>
        </w:rPr>
        <w:t>These records contain computer access paths, codes, IPIN telephone access codes, or similar information, the release of which may compromise the security of the computer and/or telecommunication systems and information, and have been redacted per the following citation:</w:t>
      </w:r>
    </w:p>
    <w:p w14:paraId="19F06D2E" w14:textId="77777777" w:rsidR="006B7FFA" w:rsidRPr="006B7FFA" w:rsidRDefault="006B7FFA" w:rsidP="006B7FFA">
      <w:pPr>
        <w:spacing w:after="0"/>
        <w:rPr>
          <w:rFonts w:cs="Arial"/>
          <w:sz w:val="16"/>
          <w:szCs w:val="16"/>
        </w:rPr>
      </w:pPr>
    </w:p>
    <w:p w14:paraId="37993E27" w14:textId="77777777" w:rsidR="006B7FFA" w:rsidRPr="006B7FFA" w:rsidRDefault="006B7FFA" w:rsidP="006B7FFA">
      <w:pPr>
        <w:spacing w:after="0"/>
        <w:rPr>
          <w:rFonts w:cs="Arial"/>
          <w:sz w:val="20"/>
          <w:szCs w:val="20"/>
        </w:rPr>
      </w:pPr>
      <w:r w:rsidRPr="006B7FFA">
        <w:rPr>
          <w:rFonts w:cs="Arial"/>
          <w:sz w:val="20"/>
          <w:szCs w:val="20"/>
        </w:rPr>
        <w:t>RCW 42.56.420(4) - "Information regarding the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w:t>
      </w:r>
    </w:p>
    <w:p w14:paraId="0CF230BE" w14:textId="77777777" w:rsidR="006B7FFA" w:rsidRPr="006B7FFA" w:rsidRDefault="006B7FFA" w:rsidP="006B7FFA">
      <w:pPr>
        <w:spacing w:after="0"/>
        <w:rPr>
          <w:rFonts w:cs="Arial"/>
          <w:sz w:val="20"/>
          <w:szCs w:val="20"/>
        </w:rPr>
      </w:pPr>
    </w:p>
    <w:p w14:paraId="4244A2F1" w14:textId="77777777" w:rsidR="006B7FFA" w:rsidRPr="006B7FFA" w:rsidRDefault="006B7FFA" w:rsidP="006B7FFA">
      <w:pPr>
        <w:spacing w:after="0"/>
        <w:rPr>
          <w:rFonts w:cs="Arial"/>
          <w:sz w:val="20"/>
          <w:szCs w:val="20"/>
        </w:rPr>
      </w:pPr>
      <w:r w:rsidRPr="006B7FFA">
        <w:rPr>
          <w:rFonts w:cs="Arial"/>
          <w:b/>
          <w:caps/>
          <w:sz w:val="20"/>
          <w:szCs w:val="20"/>
          <w:u w:val="single"/>
        </w:rPr>
        <w:t>6-Deliberative Process</w:t>
      </w:r>
      <w:r w:rsidRPr="006B7FFA">
        <w:rPr>
          <w:rFonts w:cs="Arial"/>
          <w:sz w:val="20"/>
          <w:szCs w:val="20"/>
        </w:rPr>
        <w:t xml:space="preserve"> – These records, consisting of preliminary drafts, notes, recommendations, and/or intra-agency memorandums in which opinions are expressed or policies formulated or recommended, are protected from disclosure at this time and have been withheld in their entirety per the following citation:  </w:t>
      </w:r>
    </w:p>
    <w:p w14:paraId="5E2BE10C" w14:textId="77777777" w:rsidR="006B7FFA" w:rsidRPr="006B7FFA" w:rsidRDefault="006B7FFA" w:rsidP="006B7FFA">
      <w:pPr>
        <w:spacing w:after="0"/>
        <w:rPr>
          <w:rFonts w:cs="Arial"/>
          <w:sz w:val="16"/>
          <w:szCs w:val="16"/>
        </w:rPr>
      </w:pPr>
    </w:p>
    <w:p w14:paraId="54657FF8" w14:textId="77777777" w:rsidR="006B7FFA" w:rsidRPr="006B7FFA" w:rsidRDefault="006B7FFA" w:rsidP="006B7FFA">
      <w:pPr>
        <w:spacing w:after="0"/>
        <w:rPr>
          <w:rFonts w:cs="Arial"/>
          <w:sz w:val="20"/>
          <w:szCs w:val="20"/>
        </w:rPr>
      </w:pPr>
      <w:r w:rsidRPr="006B7FFA">
        <w:rPr>
          <w:rFonts w:cs="Arial"/>
          <w:sz w:val="20"/>
          <w:szCs w:val="20"/>
        </w:rPr>
        <w:t>RCW 42.56.280 – “Preliminary drafts, notes, recommendations, and intra-agency memorandums in which opinions are expressed or policies formulated or recommended are exempt under this chapter, except that a specific record is not exempt when publicly cited by an agency in connection with any agency action.”</w:t>
      </w:r>
    </w:p>
    <w:p w14:paraId="54EB3B89" w14:textId="77777777" w:rsidR="006B7FFA" w:rsidRPr="006B7FFA" w:rsidRDefault="006B7FFA" w:rsidP="006B7FFA">
      <w:pPr>
        <w:spacing w:after="0"/>
        <w:rPr>
          <w:rFonts w:cs="Arial"/>
          <w:sz w:val="20"/>
          <w:szCs w:val="20"/>
        </w:rPr>
      </w:pPr>
    </w:p>
    <w:p w14:paraId="5F57ECEE" w14:textId="77777777" w:rsidR="006B7FFA" w:rsidRPr="006B7FFA" w:rsidRDefault="006B7FFA" w:rsidP="006B7FFA">
      <w:pPr>
        <w:spacing w:after="0"/>
        <w:rPr>
          <w:rFonts w:cs="Arial"/>
          <w:sz w:val="20"/>
          <w:szCs w:val="20"/>
        </w:rPr>
      </w:pPr>
      <w:r w:rsidRPr="006B7FFA">
        <w:rPr>
          <w:rFonts w:cs="Arial"/>
          <w:b/>
          <w:caps/>
          <w:sz w:val="20"/>
          <w:szCs w:val="20"/>
          <w:u w:val="single"/>
        </w:rPr>
        <w:t>7-Employee Applications &amp; Attachments</w:t>
      </w:r>
      <w:r w:rsidRPr="006B7FFA">
        <w:rPr>
          <w:rFonts w:cs="Arial"/>
          <w:sz w:val="20"/>
          <w:szCs w:val="20"/>
        </w:rPr>
        <w:t xml:space="preserve"> – These records, consisting of applications for public employment and other related materials submitted with respect to an applicant, are protected from disclosure and have been withheld in their entirety per the following citation:   </w:t>
      </w:r>
    </w:p>
    <w:p w14:paraId="4B295175" w14:textId="77777777" w:rsidR="006B7FFA" w:rsidRPr="006B7FFA" w:rsidRDefault="006B7FFA" w:rsidP="006B7FFA">
      <w:pPr>
        <w:spacing w:after="0"/>
        <w:rPr>
          <w:rFonts w:cs="Arial"/>
          <w:sz w:val="16"/>
          <w:szCs w:val="16"/>
        </w:rPr>
      </w:pPr>
    </w:p>
    <w:p w14:paraId="0B26DE08" w14:textId="77777777" w:rsidR="006B7FFA" w:rsidRPr="006B7FFA" w:rsidRDefault="006B7FFA" w:rsidP="006B7FFA">
      <w:pPr>
        <w:spacing w:after="0"/>
        <w:rPr>
          <w:rFonts w:cs="Arial"/>
          <w:sz w:val="20"/>
          <w:szCs w:val="20"/>
        </w:rPr>
      </w:pPr>
      <w:r w:rsidRPr="006B7FFA">
        <w:rPr>
          <w:rFonts w:cs="Arial"/>
          <w:sz w:val="20"/>
          <w:szCs w:val="20"/>
        </w:rPr>
        <w:t>RCW 42.56.250(2) – “All applications for public employment, including the names of applicants, resumes, and other related materials submitted with respect to an applicant.”</w:t>
      </w:r>
    </w:p>
    <w:p w14:paraId="6D209B4A" w14:textId="77777777" w:rsidR="006B7FFA" w:rsidRPr="006B7FFA" w:rsidRDefault="006B7FFA" w:rsidP="006B7FFA">
      <w:pPr>
        <w:spacing w:after="0"/>
        <w:rPr>
          <w:rFonts w:cs="Arial"/>
          <w:sz w:val="20"/>
          <w:szCs w:val="20"/>
        </w:rPr>
      </w:pPr>
    </w:p>
    <w:p w14:paraId="16F2638A" w14:textId="77777777" w:rsidR="006B7FFA" w:rsidRPr="006B7FFA" w:rsidRDefault="006B7FFA" w:rsidP="006B7FFA">
      <w:pPr>
        <w:spacing w:after="0"/>
        <w:rPr>
          <w:rFonts w:cs="Arial"/>
          <w:color w:val="000000"/>
          <w:sz w:val="20"/>
          <w:szCs w:val="20"/>
        </w:rPr>
      </w:pPr>
      <w:r w:rsidRPr="006B7FFA">
        <w:rPr>
          <w:rFonts w:cs="Arial"/>
          <w:b/>
          <w:caps/>
          <w:color w:val="000000"/>
          <w:sz w:val="20"/>
          <w:szCs w:val="20"/>
          <w:u w:val="single"/>
        </w:rPr>
        <w:t>8-Employee &amp; Volunteer Outside Employment Documents</w:t>
      </w:r>
      <w:r w:rsidRPr="006B7FFA">
        <w:rPr>
          <w:rFonts w:cs="Arial"/>
          <w:color w:val="000000"/>
          <w:sz w:val="20"/>
          <w:szCs w:val="20"/>
        </w:rPr>
        <w:t xml:space="preserve"> – These records contain private information of an employee or volunteer of the agency maintained in personnel files, public employment related records or volunteer rosters, are protected from disclosure and have been redacted per the following citation:</w:t>
      </w:r>
    </w:p>
    <w:p w14:paraId="6BE17022" w14:textId="77777777" w:rsidR="006B7FFA" w:rsidRPr="006B7FFA" w:rsidRDefault="006B7FFA" w:rsidP="006B7FFA">
      <w:pPr>
        <w:spacing w:after="0"/>
        <w:rPr>
          <w:rFonts w:cs="Arial"/>
          <w:color w:val="000000"/>
          <w:sz w:val="16"/>
          <w:szCs w:val="16"/>
        </w:rPr>
      </w:pPr>
    </w:p>
    <w:p w14:paraId="4297C1BC" w14:textId="77777777" w:rsidR="006B7FFA" w:rsidRPr="006B7FFA" w:rsidRDefault="006B7FFA" w:rsidP="006B7FFA">
      <w:pPr>
        <w:spacing w:after="0"/>
        <w:rPr>
          <w:rFonts w:cs="Arial"/>
          <w:color w:val="000000"/>
          <w:sz w:val="20"/>
          <w:szCs w:val="20"/>
        </w:rPr>
      </w:pPr>
      <w:r w:rsidRPr="006B7FFA">
        <w:rPr>
          <w:rFonts w:cs="Arial"/>
          <w:color w:val="000000"/>
          <w:sz w:val="20"/>
          <w:szCs w:val="20"/>
        </w:rPr>
        <w:t>RCW 42.56.230(3) – “Personal information in files maintained for employees, appointees, or elected officials of any public agency to the extent that disclosure would violate their right to privacy.”</w:t>
      </w:r>
    </w:p>
    <w:p w14:paraId="52F02D07" w14:textId="77777777" w:rsidR="006B7FFA" w:rsidRPr="006B7FFA" w:rsidRDefault="006B7FFA" w:rsidP="006B7FFA">
      <w:pPr>
        <w:spacing w:after="0"/>
        <w:rPr>
          <w:rFonts w:cs="Arial"/>
          <w:sz w:val="20"/>
          <w:szCs w:val="20"/>
        </w:rPr>
      </w:pPr>
    </w:p>
    <w:p w14:paraId="62FC3650" w14:textId="77777777" w:rsidR="006B7FFA" w:rsidRPr="006B7FFA" w:rsidRDefault="006B7FFA" w:rsidP="006B7FFA">
      <w:pPr>
        <w:spacing w:after="0"/>
        <w:rPr>
          <w:rFonts w:cs="Arial"/>
          <w:sz w:val="20"/>
          <w:szCs w:val="20"/>
        </w:rPr>
      </w:pPr>
      <w:r w:rsidRPr="006B7FFA">
        <w:rPr>
          <w:rFonts w:cs="Arial"/>
          <w:b/>
          <w:caps/>
          <w:sz w:val="20"/>
          <w:szCs w:val="20"/>
          <w:u w:val="single"/>
        </w:rPr>
        <w:t>9-Employee Performance Evaluations (Not CONTAINING specific misconduct</w:t>
      </w:r>
      <w:r w:rsidRPr="006B7FFA">
        <w:rPr>
          <w:rFonts w:cs="Arial"/>
          <w:b/>
          <w:sz w:val="20"/>
          <w:szCs w:val="20"/>
          <w:u w:val="single"/>
        </w:rPr>
        <w:t>)</w:t>
      </w:r>
      <w:r w:rsidRPr="006B7FFA">
        <w:rPr>
          <w:rFonts w:cs="Arial"/>
          <w:sz w:val="20"/>
          <w:szCs w:val="20"/>
        </w:rPr>
        <w:t xml:space="preserve"> – These records, consisting of performance evaluations which do not discuss specific instances of misconduct, are protected from disclosure and have been withheld in their entirety per the following citation:   </w:t>
      </w:r>
    </w:p>
    <w:p w14:paraId="00BC93ED" w14:textId="77777777" w:rsidR="006B7FFA" w:rsidRPr="006B7FFA" w:rsidRDefault="006B7FFA" w:rsidP="006B7FFA">
      <w:pPr>
        <w:spacing w:after="0"/>
        <w:rPr>
          <w:rFonts w:cs="Arial"/>
          <w:sz w:val="16"/>
          <w:szCs w:val="16"/>
        </w:rPr>
      </w:pPr>
    </w:p>
    <w:p w14:paraId="5D839E0C" w14:textId="77777777" w:rsidR="006B7FFA" w:rsidRPr="006B7FFA" w:rsidRDefault="006B7FFA" w:rsidP="006B7FFA">
      <w:pPr>
        <w:spacing w:after="0"/>
        <w:rPr>
          <w:rFonts w:cs="Arial"/>
          <w:color w:val="000000"/>
          <w:sz w:val="20"/>
          <w:szCs w:val="20"/>
        </w:rPr>
      </w:pPr>
      <w:r w:rsidRPr="006B7FFA">
        <w:rPr>
          <w:rFonts w:cs="Arial"/>
          <w:color w:val="000000"/>
          <w:sz w:val="20"/>
          <w:szCs w:val="20"/>
        </w:rPr>
        <w:t>RCW 42.56.230(3) – “Personal information in files maintained for employees, appointees, or elected officials of any public agency to the extent that disclosure would violate their right to privacy.</w:t>
      </w:r>
    </w:p>
    <w:p w14:paraId="1D531FFC" w14:textId="77777777" w:rsidR="006B7FFA" w:rsidRPr="006B7FFA" w:rsidRDefault="006B7FFA" w:rsidP="006B7FFA">
      <w:pPr>
        <w:spacing w:after="0"/>
        <w:rPr>
          <w:rFonts w:cs="Arial"/>
          <w:b/>
          <w:sz w:val="20"/>
          <w:szCs w:val="20"/>
        </w:rPr>
      </w:pPr>
    </w:p>
    <w:p w14:paraId="18FEBB86" w14:textId="77777777" w:rsidR="006B7FFA" w:rsidRPr="006B7FFA" w:rsidRDefault="006B7FFA" w:rsidP="006B7FFA">
      <w:pPr>
        <w:spacing w:after="0"/>
        <w:rPr>
          <w:rFonts w:cs="Arial"/>
          <w:color w:val="000000"/>
          <w:sz w:val="20"/>
          <w:szCs w:val="20"/>
        </w:rPr>
      </w:pPr>
      <w:r w:rsidRPr="006B7FFA">
        <w:rPr>
          <w:rFonts w:cs="Arial"/>
          <w:b/>
          <w:caps/>
          <w:sz w:val="20"/>
          <w:szCs w:val="20"/>
          <w:u w:val="single"/>
        </w:rPr>
        <w:t>10-Employee, EMPLOYEE SPOUSE AND/OR DEPENDENT Private information</w:t>
      </w:r>
      <w:r w:rsidRPr="006B7FFA">
        <w:rPr>
          <w:rFonts w:cs="Arial"/>
          <w:sz w:val="20"/>
          <w:szCs w:val="20"/>
        </w:rPr>
        <w:t xml:space="preserve"> – </w:t>
      </w:r>
      <w:r w:rsidRPr="006B7FFA">
        <w:rPr>
          <w:rFonts w:cs="Arial"/>
          <w:color w:val="000000"/>
          <w:sz w:val="20"/>
          <w:szCs w:val="20"/>
        </w:rPr>
        <w:t>These records contain private information regarding an agency employee or volunteer, their spouse and/or dependents which are maintained in personnel files, public employment related records or volunteer rosters and protected from disclosure per the following citations:</w:t>
      </w:r>
    </w:p>
    <w:p w14:paraId="7F6CC743" w14:textId="77777777" w:rsidR="006B7FFA" w:rsidRPr="006B7FFA" w:rsidRDefault="006B7FFA" w:rsidP="006B7FFA">
      <w:pPr>
        <w:spacing w:after="0"/>
        <w:rPr>
          <w:rFonts w:cs="Arial"/>
          <w:sz w:val="16"/>
          <w:szCs w:val="16"/>
        </w:rPr>
      </w:pPr>
    </w:p>
    <w:p w14:paraId="0B254F67" w14:textId="77777777" w:rsidR="006B7FFA" w:rsidRPr="006B7FFA" w:rsidRDefault="006B7FFA" w:rsidP="006B7FFA">
      <w:pPr>
        <w:spacing w:after="0"/>
        <w:rPr>
          <w:rFonts w:cs="Arial"/>
          <w:sz w:val="20"/>
          <w:szCs w:val="20"/>
        </w:rPr>
      </w:pPr>
      <w:r w:rsidRPr="006B7FFA">
        <w:rPr>
          <w:rFonts w:cs="Arial"/>
          <w:sz w:val="20"/>
          <w:szCs w:val="20"/>
        </w:rPr>
        <w:t>RCW 42.56.230(3) – “Personal information in files maintained for employees, appointees, or elected officials of any public agency to the extent that disclosure would violate their right to privacy.”</w:t>
      </w:r>
    </w:p>
    <w:p w14:paraId="3163D1D9" w14:textId="77777777" w:rsidR="006B7FFA" w:rsidRPr="006B7FFA" w:rsidRDefault="006B7FFA" w:rsidP="006B7FFA">
      <w:pPr>
        <w:spacing w:after="0"/>
        <w:rPr>
          <w:rFonts w:cs="Arial"/>
          <w:sz w:val="16"/>
          <w:szCs w:val="16"/>
        </w:rPr>
      </w:pPr>
    </w:p>
    <w:p w14:paraId="5D764AD8" w14:textId="77777777" w:rsidR="006B7FFA" w:rsidRPr="006B7FFA" w:rsidRDefault="006B7FFA" w:rsidP="006B7FFA">
      <w:pPr>
        <w:spacing w:after="0"/>
        <w:rPr>
          <w:rFonts w:cs="Arial"/>
          <w:sz w:val="20"/>
          <w:szCs w:val="20"/>
        </w:rPr>
      </w:pPr>
      <w:r w:rsidRPr="006B7FFA">
        <w:rPr>
          <w:rFonts w:cs="Arial"/>
          <w:sz w:val="20"/>
          <w:szCs w:val="20"/>
        </w:rPr>
        <w:t>RCW 42.56.250(3) – “The residential addresses, residential telephone numbers, personal wireless telephone numbers, personal electronic mail addresses, social security numbers, and emergency contact information of employees or volunteers of a public agency, and the names, dates of birth, residential addresses, residential telephone numbers, personal wireless telephone numbers, personal electronic mail addresses, social security numbers, and emergency contact information of dependents of employees or volunteers of a public agency that are held by any public agency in personnel records, public employment related records, or volunteer rosters, or are included in any mailing list of employees or volunteers of any public agency.”</w:t>
      </w:r>
    </w:p>
    <w:p w14:paraId="1E223895" w14:textId="77777777" w:rsidR="006B7FFA" w:rsidRPr="006B7FFA" w:rsidRDefault="006B7FFA" w:rsidP="006B7FFA">
      <w:pPr>
        <w:spacing w:after="0"/>
        <w:rPr>
          <w:rFonts w:cs="Arial"/>
          <w:sz w:val="16"/>
          <w:szCs w:val="16"/>
        </w:rPr>
      </w:pPr>
    </w:p>
    <w:p w14:paraId="21E16620" w14:textId="77777777" w:rsidR="006B7FFA" w:rsidRPr="006B7FFA" w:rsidRDefault="006B7FFA" w:rsidP="006B7FFA">
      <w:pPr>
        <w:spacing w:after="0"/>
        <w:rPr>
          <w:rFonts w:cs="Arial"/>
          <w:sz w:val="20"/>
          <w:szCs w:val="20"/>
        </w:rPr>
      </w:pPr>
      <w:r w:rsidRPr="006B7FFA">
        <w:rPr>
          <w:rFonts w:cs="Arial"/>
          <w:sz w:val="20"/>
          <w:szCs w:val="20"/>
        </w:rPr>
        <w:t xml:space="preserve">RCW 42.56.250(8) – “Photographs and month and year of birth in the personnel files of employees and workers of criminal justice agencies as defined in RCW </w:t>
      </w:r>
      <w:hyperlink r:id="rId8" w:history="1">
        <w:r w:rsidRPr="006B7FFA">
          <w:rPr>
            <w:rStyle w:val="Hyperlink"/>
            <w:rFonts w:cs="Arial"/>
            <w:sz w:val="20"/>
            <w:szCs w:val="20"/>
          </w:rPr>
          <w:t>10.97.030</w:t>
        </w:r>
      </w:hyperlink>
      <w:r w:rsidRPr="006B7FFA">
        <w:rPr>
          <w:rFonts w:cs="Arial"/>
          <w:sz w:val="20"/>
          <w:szCs w:val="20"/>
        </w:rPr>
        <w:t xml:space="preserve">. The news media, as defined in RCW </w:t>
      </w:r>
      <w:hyperlink r:id="rId9" w:history="1">
        <w:r w:rsidRPr="006B7FFA">
          <w:rPr>
            <w:rStyle w:val="Hyperlink"/>
            <w:rFonts w:cs="Arial"/>
            <w:sz w:val="20"/>
            <w:szCs w:val="20"/>
          </w:rPr>
          <w:t>5.68.010</w:t>
        </w:r>
      </w:hyperlink>
      <w:r w:rsidRPr="006B7FFA">
        <w:rPr>
          <w:rFonts w:cs="Arial"/>
          <w:sz w:val="20"/>
          <w:szCs w:val="20"/>
        </w:rPr>
        <w:t xml:space="preserve">(5), shall have access to the photographs and full date of birth. For the purposes of this subsection, news media does not </w:t>
      </w:r>
      <w:r w:rsidRPr="006B7FFA">
        <w:rPr>
          <w:rFonts w:cs="Arial"/>
          <w:sz w:val="20"/>
          <w:szCs w:val="20"/>
        </w:rPr>
        <w:lastRenderedPageBreak/>
        <w:t xml:space="preserve">include any person or organization of persons in the custody of a criminal justice agency as defined in RCW </w:t>
      </w:r>
      <w:hyperlink r:id="rId10" w:history="1">
        <w:r w:rsidRPr="006B7FFA">
          <w:rPr>
            <w:rStyle w:val="Hyperlink"/>
            <w:rFonts w:cs="Arial"/>
            <w:sz w:val="20"/>
            <w:szCs w:val="20"/>
          </w:rPr>
          <w:t>10.97.030</w:t>
        </w:r>
      </w:hyperlink>
      <w:r w:rsidRPr="006B7FFA">
        <w:rPr>
          <w:rFonts w:cs="Arial"/>
          <w:sz w:val="20"/>
          <w:szCs w:val="20"/>
        </w:rPr>
        <w:t>.”</w:t>
      </w:r>
    </w:p>
    <w:p w14:paraId="5F17A3BA" w14:textId="77777777" w:rsidR="006B7FFA" w:rsidRPr="006B7FFA" w:rsidRDefault="006B7FFA" w:rsidP="006B7FFA">
      <w:pPr>
        <w:spacing w:after="0"/>
        <w:rPr>
          <w:rFonts w:cs="Arial"/>
          <w:sz w:val="20"/>
          <w:szCs w:val="20"/>
        </w:rPr>
      </w:pPr>
    </w:p>
    <w:p w14:paraId="28F10910" w14:textId="77777777" w:rsidR="006B7FFA" w:rsidRPr="006B7FFA" w:rsidRDefault="006B7FFA" w:rsidP="006B7FFA">
      <w:pPr>
        <w:spacing w:after="0"/>
        <w:rPr>
          <w:rFonts w:cs="Arial"/>
          <w:sz w:val="20"/>
          <w:szCs w:val="20"/>
        </w:rPr>
      </w:pPr>
      <w:r w:rsidRPr="006B7FFA">
        <w:rPr>
          <w:rFonts w:cs="Arial"/>
          <w:b/>
          <w:caps/>
          <w:sz w:val="20"/>
          <w:szCs w:val="20"/>
          <w:u w:val="single"/>
        </w:rPr>
        <w:t>11-RAP SHEETS</w:t>
      </w:r>
      <w:r w:rsidRPr="006B7FFA">
        <w:rPr>
          <w:rFonts w:cs="Arial"/>
          <w:sz w:val="20"/>
          <w:szCs w:val="20"/>
        </w:rPr>
        <w:t xml:space="preserve"> – “Rap” Sheets” – Criminal History Record Information (CHRI) obtained by the Department of Corrections through the Washington State Patrol and the Federal Bureau of Investigation are disclosable to the subject of the record.  CHRI will be released to a third party if that party has a signed release from the subject of the record.  If the third party does not have a signed release, all non-conviction data will be redacted prior to release to the third party per the following citations:  </w:t>
      </w:r>
    </w:p>
    <w:p w14:paraId="41F57345" w14:textId="77777777" w:rsidR="006B7FFA" w:rsidRPr="006B7FFA" w:rsidRDefault="006B7FFA" w:rsidP="006B7FFA">
      <w:pPr>
        <w:spacing w:after="0"/>
        <w:rPr>
          <w:rFonts w:cs="Arial"/>
          <w:sz w:val="16"/>
          <w:szCs w:val="16"/>
        </w:rPr>
      </w:pPr>
    </w:p>
    <w:p w14:paraId="0053EA59" w14:textId="77777777" w:rsidR="006B7FFA" w:rsidRPr="006B7FFA" w:rsidRDefault="006B7FFA" w:rsidP="006B7FFA">
      <w:pPr>
        <w:spacing w:after="0"/>
        <w:rPr>
          <w:rFonts w:cs="Arial"/>
          <w:sz w:val="20"/>
          <w:szCs w:val="20"/>
        </w:rPr>
      </w:pPr>
      <w:r w:rsidRPr="006B7FFA">
        <w:rPr>
          <w:rFonts w:cs="Arial"/>
          <w:sz w:val="20"/>
          <w:szCs w:val="20"/>
        </w:rPr>
        <w:t xml:space="preserve">5 U.S.C. 552(b)(7)(C) Requests for public information does not apply to matters that are “records or information complied for law enforcement purposes, but only to the extent that the production of such law enforcement records or information could easily be expected to constitute an unwarranted invasion of personal privacy.”  See also </w:t>
      </w:r>
      <w:r w:rsidRPr="006B7FFA">
        <w:rPr>
          <w:rFonts w:cs="Arial"/>
          <w:i/>
          <w:sz w:val="20"/>
          <w:szCs w:val="20"/>
        </w:rPr>
        <w:t xml:space="preserve">U.S. Dept. of Justice v. Reporters Committee for Freedom Press, </w:t>
      </w:r>
      <w:r w:rsidRPr="006B7FFA">
        <w:rPr>
          <w:rFonts w:cs="Arial"/>
          <w:sz w:val="20"/>
          <w:szCs w:val="20"/>
        </w:rPr>
        <w:t>489 U.S. 749, 109 S.Ct. 1468, 103 L.Ed 2d 774 (1989)</w:t>
      </w:r>
    </w:p>
    <w:p w14:paraId="2E52085D" w14:textId="77777777" w:rsidR="006B7FFA" w:rsidRPr="006B7FFA" w:rsidRDefault="006B7FFA" w:rsidP="006B7FFA">
      <w:pPr>
        <w:shd w:val="clear" w:color="auto" w:fill="FFFFFF"/>
        <w:tabs>
          <w:tab w:val="left" w:pos="360"/>
        </w:tabs>
        <w:spacing w:after="0"/>
        <w:rPr>
          <w:rFonts w:cs="Arial"/>
          <w:sz w:val="16"/>
          <w:szCs w:val="16"/>
        </w:rPr>
      </w:pPr>
    </w:p>
    <w:p w14:paraId="1C179BD3" w14:textId="77777777" w:rsidR="006B7FFA" w:rsidRPr="006B7FFA" w:rsidRDefault="006B7FFA" w:rsidP="006B7FFA">
      <w:pPr>
        <w:autoSpaceDE w:val="0"/>
        <w:autoSpaceDN w:val="0"/>
        <w:adjustRightInd w:val="0"/>
        <w:spacing w:after="0"/>
        <w:rPr>
          <w:rFonts w:cs="Arial"/>
          <w:sz w:val="20"/>
          <w:szCs w:val="20"/>
        </w:rPr>
      </w:pPr>
      <w:r w:rsidRPr="006B7FFA">
        <w:rPr>
          <w:rFonts w:cs="Arial"/>
          <w:sz w:val="20"/>
          <w:szCs w:val="20"/>
        </w:rPr>
        <w:t xml:space="preserve">RCW 10.97.080 – “…No person shall be allowed to retain or mechanically reproduce any nonconviction data except for the person who is the subject of the record. Such person may retain a copy of their personal nonconviction data information on file, if the criminal justice agency has verified the identities of those who seek to inspect them. Criminal justice agencies may impose such additional restrictions, including fingerprinting, as are reasonably necessary both to assure the record's security and to verify the identities of those who seek to inspect them. The criminal justice agency may charge a reasonable fee for fingerprinting or providing a copy of the personal nonconviction data information pursuant to this section. The provisions of chapter </w:t>
      </w:r>
      <w:hyperlink r:id="rId11" w:history="1">
        <w:r w:rsidRPr="006B7FFA">
          <w:rPr>
            <w:rFonts w:cs="Arial"/>
            <w:sz w:val="20"/>
            <w:szCs w:val="20"/>
          </w:rPr>
          <w:t>42.56</w:t>
        </w:r>
      </w:hyperlink>
      <w:r w:rsidRPr="006B7FFA">
        <w:rPr>
          <w:rFonts w:cs="Arial"/>
          <w:sz w:val="20"/>
          <w:szCs w:val="20"/>
        </w:rPr>
        <w:t xml:space="preserve"> RCW shall not be construed to require or authorize copying of nonconviction data for any other purpose.”</w:t>
      </w:r>
    </w:p>
    <w:p w14:paraId="50C1ACD1" w14:textId="77777777" w:rsidR="006B7FFA" w:rsidRPr="006B7FFA" w:rsidRDefault="006B7FFA" w:rsidP="006B7FFA">
      <w:pPr>
        <w:spacing w:after="0"/>
        <w:rPr>
          <w:rFonts w:cs="Arial"/>
          <w:sz w:val="16"/>
          <w:szCs w:val="16"/>
        </w:rPr>
      </w:pPr>
    </w:p>
    <w:p w14:paraId="310FAC7D" w14:textId="77777777" w:rsidR="006B7FFA" w:rsidRPr="006B7FFA" w:rsidRDefault="006B7FFA" w:rsidP="006B7FFA">
      <w:pPr>
        <w:spacing w:after="0"/>
        <w:rPr>
          <w:rFonts w:cs="Arial"/>
          <w:sz w:val="20"/>
          <w:szCs w:val="20"/>
        </w:rPr>
      </w:pPr>
      <w:r w:rsidRPr="006B7FFA">
        <w:rPr>
          <w:rFonts w:cs="Arial"/>
          <w:sz w:val="20"/>
          <w:szCs w:val="20"/>
        </w:rPr>
        <w:t>RCW 42.56.070(1) – “Each agency, in accordance with published rules, shall make available for public inspection and copying all public records, unless the record falls within the specific exemptions of subsection (6)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14:paraId="4158F3BA" w14:textId="77777777" w:rsidR="006B7FFA" w:rsidRPr="006B7FFA" w:rsidRDefault="006B7FFA" w:rsidP="006B7FFA">
      <w:pPr>
        <w:spacing w:after="0"/>
        <w:rPr>
          <w:rFonts w:cs="Arial"/>
          <w:sz w:val="20"/>
          <w:szCs w:val="20"/>
        </w:rPr>
      </w:pPr>
    </w:p>
    <w:p w14:paraId="0C8B08E1" w14:textId="77777777" w:rsidR="006B7FFA" w:rsidRPr="006B7FFA" w:rsidRDefault="006B7FFA" w:rsidP="006B7FFA">
      <w:pPr>
        <w:spacing w:after="0"/>
        <w:rPr>
          <w:rFonts w:cs="Arial"/>
          <w:sz w:val="20"/>
          <w:szCs w:val="20"/>
        </w:rPr>
      </w:pPr>
      <w:r w:rsidRPr="006B7FFA">
        <w:rPr>
          <w:rFonts w:cs="Arial"/>
          <w:b/>
          <w:caps/>
          <w:sz w:val="20"/>
          <w:szCs w:val="20"/>
          <w:u w:val="single"/>
        </w:rPr>
        <w:t>13-Informant</w:t>
      </w:r>
      <w:r w:rsidRPr="006B7FFA">
        <w:rPr>
          <w:rFonts w:cs="Arial"/>
          <w:b/>
          <w:caps/>
          <w:sz w:val="20"/>
          <w:szCs w:val="20"/>
        </w:rPr>
        <w:t xml:space="preserve"> </w:t>
      </w:r>
      <w:r w:rsidRPr="006B7FFA">
        <w:rPr>
          <w:rFonts w:cs="Arial"/>
          <w:sz w:val="20"/>
          <w:szCs w:val="20"/>
        </w:rPr>
        <w:t>–</w:t>
      </w:r>
      <w:r w:rsidRPr="006B7FFA">
        <w:rPr>
          <w:rFonts w:cs="Arial"/>
          <w:b/>
          <w:caps/>
          <w:sz w:val="20"/>
          <w:szCs w:val="20"/>
        </w:rPr>
        <w:t xml:space="preserve"> </w:t>
      </w:r>
      <w:r w:rsidRPr="006B7FFA">
        <w:rPr>
          <w:rFonts w:cs="Arial"/>
          <w:sz w:val="20"/>
          <w:szCs w:val="20"/>
        </w:rPr>
        <w:t>These records contain information relating to the identity of a confidential informant, the nondisclosure of which is necessary for the protection of the informant and the safety and/or security of people and/or a facility, and have been redacted or withheld in their entirety per the following citations:</w:t>
      </w:r>
    </w:p>
    <w:p w14:paraId="4CE05F34" w14:textId="77777777" w:rsidR="006B7FFA" w:rsidRPr="006B7FFA" w:rsidRDefault="006B7FFA" w:rsidP="006B7FFA">
      <w:pPr>
        <w:spacing w:after="0"/>
        <w:rPr>
          <w:rFonts w:cs="Arial"/>
          <w:sz w:val="16"/>
          <w:szCs w:val="16"/>
        </w:rPr>
      </w:pPr>
    </w:p>
    <w:p w14:paraId="56B121F6" w14:textId="77777777" w:rsidR="006B7FFA" w:rsidRPr="006B7FFA" w:rsidRDefault="006B7FFA" w:rsidP="006B7FFA">
      <w:pPr>
        <w:spacing w:after="0"/>
        <w:rPr>
          <w:rFonts w:cs="Arial"/>
          <w:sz w:val="20"/>
          <w:szCs w:val="20"/>
        </w:rPr>
      </w:pPr>
      <w:r w:rsidRPr="006B7FFA">
        <w:rPr>
          <w:rFonts w:cs="Arial"/>
          <w:sz w:val="20"/>
          <w:szCs w:val="20"/>
        </w:rPr>
        <w:t>RCW 42.56.240(1) –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14:paraId="6470AC90" w14:textId="77777777" w:rsidR="006B7FFA" w:rsidRPr="006B7FFA" w:rsidRDefault="006B7FFA" w:rsidP="006B7FFA">
      <w:pPr>
        <w:spacing w:after="0"/>
        <w:rPr>
          <w:rFonts w:cs="Arial"/>
          <w:sz w:val="16"/>
          <w:szCs w:val="16"/>
        </w:rPr>
      </w:pPr>
    </w:p>
    <w:p w14:paraId="5198F41E" w14:textId="77777777" w:rsidR="006B7FFA" w:rsidRPr="006B7FFA" w:rsidRDefault="006B7FFA" w:rsidP="006B7FFA">
      <w:pPr>
        <w:spacing w:after="0"/>
        <w:rPr>
          <w:rFonts w:cs="Arial"/>
          <w:sz w:val="20"/>
          <w:szCs w:val="20"/>
        </w:rPr>
      </w:pPr>
      <w:r w:rsidRPr="006B7FFA">
        <w:rPr>
          <w:rFonts w:cs="Arial"/>
          <w:sz w:val="20"/>
          <w:szCs w:val="20"/>
        </w:rPr>
        <w:t>RCW 42.56.240(2) –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14:paraId="73D9FAA3" w14:textId="77777777" w:rsidR="006B7FFA" w:rsidRPr="006B7FFA" w:rsidRDefault="006B7FFA" w:rsidP="006B7FFA">
      <w:pPr>
        <w:spacing w:after="0"/>
        <w:rPr>
          <w:rFonts w:cs="Arial"/>
          <w:sz w:val="20"/>
          <w:szCs w:val="20"/>
        </w:rPr>
      </w:pPr>
    </w:p>
    <w:p w14:paraId="0C7133F5" w14:textId="77777777" w:rsidR="006B7FFA" w:rsidRPr="006B7FFA" w:rsidRDefault="006B7FFA" w:rsidP="006B7FFA">
      <w:pPr>
        <w:spacing w:after="0"/>
        <w:rPr>
          <w:rFonts w:cs="Arial"/>
          <w:sz w:val="20"/>
          <w:szCs w:val="20"/>
        </w:rPr>
      </w:pPr>
      <w:r w:rsidRPr="006B7FFA">
        <w:rPr>
          <w:rFonts w:cs="Arial"/>
          <w:b/>
          <w:caps/>
          <w:sz w:val="20"/>
          <w:szCs w:val="20"/>
          <w:u w:val="single"/>
        </w:rPr>
        <w:t xml:space="preserve">14-LSI-R </w:t>
      </w:r>
      <w:r w:rsidRPr="006B7FFA">
        <w:rPr>
          <w:rFonts w:cs="Arial"/>
          <w:b/>
          <w:caps/>
          <w:noProof/>
          <w:sz w:val="20"/>
          <w:szCs w:val="20"/>
          <w:u w:val="single"/>
        </w:rPr>
        <w:t>Risk Assessment Tool</w:t>
      </w:r>
      <w:r w:rsidRPr="006B7FFA">
        <w:rPr>
          <w:rFonts w:cs="Arial"/>
          <w:b/>
          <w:sz w:val="20"/>
          <w:szCs w:val="20"/>
        </w:rPr>
        <w:t xml:space="preserve"> – </w:t>
      </w:r>
      <w:r w:rsidRPr="006B7FFA">
        <w:rPr>
          <w:rFonts w:cs="Arial"/>
          <w:sz w:val="20"/>
          <w:szCs w:val="20"/>
        </w:rPr>
        <w:t>These records contain the LSI-R risk assessment tool which is protected from disclosure and is withheld in its entirety per the following citations:</w:t>
      </w:r>
    </w:p>
    <w:p w14:paraId="6DE2F17A" w14:textId="77777777" w:rsidR="006B7FFA" w:rsidRPr="006B7FFA" w:rsidRDefault="006B7FFA" w:rsidP="006B7FFA">
      <w:pPr>
        <w:spacing w:after="0"/>
        <w:rPr>
          <w:rFonts w:cs="Arial"/>
          <w:sz w:val="16"/>
          <w:szCs w:val="16"/>
        </w:rPr>
      </w:pPr>
    </w:p>
    <w:p w14:paraId="3656CD5B" w14:textId="77777777" w:rsidR="006B7FFA" w:rsidRPr="006B7FFA" w:rsidRDefault="006B7FFA" w:rsidP="006B7FFA">
      <w:pPr>
        <w:spacing w:after="0"/>
        <w:rPr>
          <w:rFonts w:cs="Arial"/>
          <w:sz w:val="20"/>
          <w:szCs w:val="20"/>
        </w:rPr>
      </w:pPr>
      <w:r w:rsidRPr="006B7FFA">
        <w:rPr>
          <w:rFonts w:cs="Arial"/>
          <w:sz w:val="20"/>
          <w:szCs w:val="20"/>
        </w:rPr>
        <w:t>Federal Copyright Act, 17 U.S.C., Secs. 102, 301, 106(1).</w:t>
      </w:r>
    </w:p>
    <w:p w14:paraId="3B10F599" w14:textId="77777777" w:rsidR="006B7FFA" w:rsidRPr="006B7FFA" w:rsidRDefault="006B7FFA" w:rsidP="006B7FFA">
      <w:pPr>
        <w:spacing w:after="0"/>
        <w:rPr>
          <w:rFonts w:cs="Arial"/>
          <w:sz w:val="16"/>
          <w:szCs w:val="16"/>
        </w:rPr>
      </w:pPr>
    </w:p>
    <w:p w14:paraId="14AACABF" w14:textId="77777777" w:rsidR="006B7FFA" w:rsidRPr="006B7FFA" w:rsidRDefault="006B7FFA" w:rsidP="006B7FFA">
      <w:pPr>
        <w:spacing w:after="0"/>
        <w:rPr>
          <w:rFonts w:cs="Arial"/>
          <w:sz w:val="20"/>
          <w:szCs w:val="20"/>
        </w:rPr>
      </w:pPr>
      <w:r w:rsidRPr="006B7FFA">
        <w:rPr>
          <w:rFonts w:cs="Arial"/>
          <w:sz w:val="20"/>
          <w:szCs w:val="20"/>
        </w:rPr>
        <w:t>RCW 42.56.240(1) –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14:paraId="7730C4E5" w14:textId="77777777" w:rsidR="006B7FFA" w:rsidRPr="006B7FFA" w:rsidRDefault="006B7FFA" w:rsidP="006B7FFA">
      <w:pPr>
        <w:spacing w:after="0"/>
        <w:rPr>
          <w:rFonts w:cs="Arial"/>
          <w:sz w:val="16"/>
          <w:szCs w:val="16"/>
        </w:rPr>
      </w:pPr>
    </w:p>
    <w:p w14:paraId="24FE7849" w14:textId="77777777" w:rsidR="006B7FFA" w:rsidRPr="006B7FFA" w:rsidRDefault="006B7FFA" w:rsidP="006B7FFA">
      <w:pPr>
        <w:spacing w:after="0"/>
        <w:rPr>
          <w:rFonts w:cs="Arial"/>
          <w:sz w:val="20"/>
          <w:szCs w:val="20"/>
        </w:rPr>
      </w:pPr>
      <w:r w:rsidRPr="006B7FFA">
        <w:rPr>
          <w:rFonts w:cs="Arial"/>
          <w:sz w:val="20"/>
          <w:szCs w:val="20"/>
        </w:rPr>
        <w:lastRenderedPageBreak/>
        <w:t>RCW 42.56.270(11) – “Proprietary data, trade secrets, or other information that relates to: (a) A vendor’s unique methods of conducting business; (b) data unique to the product or services of the vendor; …”.</w:t>
      </w:r>
    </w:p>
    <w:p w14:paraId="51593BFF" w14:textId="77777777" w:rsidR="006B7FFA" w:rsidRPr="006B7FFA" w:rsidRDefault="006B7FFA" w:rsidP="006B7FFA">
      <w:pPr>
        <w:spacing w:after="0"/>
        <w:rPr>
          <w:rFonts w:cs="Arial"/>
          <w:b/>
          <w:sz w:val="20"/>
          <w:szCs w:val="20"/>
          <w:u w:val="single"/>
        </w:rPr>
      </w:pPr>
    </w:p>
    <w:p w14:paraId="675F774E" w14:textId="77777777" w:rsidR="006B7FFA" w:rsidRPr="006B7FFA" w:rsidRDefault="006B7FFA" w:rsidP="006B7FFA">
      <w:pPr>
        <w:spacing w:after="0"/>
        <w:rPr>
          <w:rFonts w:cs="Arial"/>
          <w:sz w:val="20"/>
          <w:szCs w:val="20"/>
        </w:rPr>
      </w:pPr>
      <w:r w:rsidRPr="006B7FFA">
        <w:rPr>
          <w:rFonts w:cs="Arial"/>
          <w:b/>
          <w:caps/>
          <w:sz w:val="20"/>
          <w:szCs w:val="20"/>
          <w:u w:val="single"/>
        </w:rPr>
        <w:t>15-Medical INFORMATION</w:t>
      </w:r>
      <w:r w:rsidRPr="006B7FFA">
        <w:rPr>
          <w:rFonts w:cs="Arial"/>
          <w:sz w:val="20"/>
          <w:szCs w:val="20"/>
        </w:rPr>
        <w:t xml:space="preserve"> – These records contain medical information, mental health information, infectious disease and/or drug and/or alcohol information as it relates to diagnosis and treatment.  This information is protected from disclosure and has been redacted or withheld in its entirety per the following citations:</w:t>
      </w:r>
    </w:p>
    <w:p w14:paraId="5470EB16" w14:textId="77777777" w:rsidR="006B7FFA" w:rsidRPr="006B7FFA" w:rsidRDefault="006B7FFA" w:rsidP="006B7FFA">
      <w:pPr>
        <w:spacing w:after="0"/>
        <w:rPr>
          <w:rFonts w:cs="Arial"/>
          <w:sz w:val="16"/>
          <w:szCs w:val="16"/>
        </w:rPr>
      </w:pPr>
    </w:p>
    <w:p w14:paraId="0AF79F96" w14:textId="77777777" w:rsidR="006B7FFA" w:rsidRPr="006B7FFA" w:rsidRDefault="006B7FFA" w:rsidP="006B7FFA">
      <w:pPr>
        <w:autoSpaceDE w:val="0"/>
        <w:autoSpaceDN w:val="0"/>
        <w:adjustRightInd w:val="0"/>
        <w:spacing w:after="0"/>
        <w:rPr>
          <w:rFonts w:cs="Arial"/>
          <w:sz w:val="20"/>
          <w:szCs w:val="20"/>
        </w:rPr>
      </w:pPr>
      <w:r w:rsidRPr="006B7FFA">
        <w:rPr>
          <w:rFonts w:cs="Arial"/>
          <w:sz w:val="20"/>
          <w:szCs w:val="20"/>
        </w:rPr>
        <w:t>RCW 70.02.020(1), “Except as authorized in RCW 70.02.050, a health care provider, an individual who assists a health care provider in the delivery of health care, or an agent and employee of a health care provider may not disclose health care information about a patient without the patient’s written authorization.  A patient’s written authorization must conform to the authorization.”</w:t>
      </w:r>
    </w:p>
    <w:p w14:paraId="58B1E2E1" w14:textId="77777777" w:rsidR="006B7FFA" w:rsidRPr="006B7FFA" w:rsidRDefault="006B7FFA" w:rsidP="006B7FFA">
      <w:pPr>
        <w:autoSpaceDE w:val="0"/>
        <w:autoSpaceDN w:val="0"/>
        <w:adjustRightInd w:val="0"/>
        <w:spacing w:after="0"/>
        <w:rPr>
          <w:rFonts w:cs="Arial"/>
          <w:sz w:val="16"/>
          <w:szCs w:val="16"/>
        </w:rPr>
      </w:pPr>
    </w:p>
    <w:p w14:paraId="3B59C414" w14:textId="77777777" w:rsidR="006B7FFA" w:rsidRPr="006B7FFA" w:rsidRDefault="006B7FFA" w:rsidP="006B7FFA">
      <w:pPr>
        <w:autoSpaceDE w:val="0"/>
        <w:autoSpaceDN w:val="0"/>
        <w:adjustRightInd w:val="0"/>
        <w:spacing w:after="0"/>
        <w:rPr>
          <w:rFonts w:cs="Arial"/>
          <w:sz w:val="20"/>
          <w:szCs w:val="20"/>
        </w:rPr>
      </w:pPr>
      <w:r w:rsidRPr="006B7FFA">
        <w:rPr>
          <w:rFonts w:cs="Arial"/>
          <w:sz w:val="20"/>
          <w:szCs w:val="20"/>
        </w:rPr>
        <w:t>RCW 42.56.360(2), “Chapter 70.02 RCW applies to public inspection and copying of health care information.”</w:t>
      </w:r>
    </w:p>
    <w:p w14:paraId="7DC41425" w14:textId="77777777" w:rsidR="006B7FFA" w:rsidRPr="006B7FFA" w:rsidRDefault="006B7FFA" w:rsidP="006B7FFA">
      <w:pPr>
        <w:spacing w:after="0"/>
        <w:rPr>
          <w:rFonts w:cs="Arial"/>
          <w:sz w:val="16"/>
          <w:szCs w:val="16"/>
        </w:rPr>
      </w:pPr>
    </w:p>
    <w:p w14:paraId="6645CA52" w14:textId="77777777" w:rsidR="006B7FFA" w:rsidRPr="006B7FFA" w:rsidRDefault="006B7FFA" w:rsidP="006B7FFA">
      <w:pPr>
        <w:spacing w:after="0"/>
        <w:rPr>
          <w:rFonts w:cs="Arial"/>
          <w:sz w:val="20"/>
          <w:szCs w:val="20"/>
        </w:rPr>
      </w:pPr>
      <w:r w:rsidRPr="006B7FFA">
        <w:rPr>
          <w:rFonts w:cs="Arial"/>
          <w:sz w:val="20"/>
          <w:szCs w:val="20"/>
        </w:rPr>
        <w:t>42 CFR – “Records of the identity, diagnosis, prognosis, or treatment of any patient which are maintained in connection with the performance of any drug abuse prevention function conducted, regulated, or directly or indirectly assisted by any department or agency of the United States shall, except as provided in subsection (e) of this section, be confidential…”</w:t>
      </w:r>
    </w:p>
    <w:p w14:paraId="1E6FA7CC" w14:textId="77777777" w:rsidR="006B7FFA" w:rsidRPr="006B7FFA" w:rsidRDefault="006B7FFA" w:rsidP="006B7FFA">
      <w:pPr>
        <w:spacing w:after="0"/>
        <w:rPr>
          <w:rFonts w:cs="Arial"/>
          <w:sz w:val="16"/>
          <w:szCs w:val="16"/>
        </w:rPr>
      </w:pPr>
    </w:p>
    <w:p w14:paraId="3C850830" w14:textId="77777777" w:rsidR="006B7FFA" w:rsidRPr="006B7FFA" w:rsidRDefault="006B7FFA" w:rsidP="006B7FFA">
      <w:pPr>
        <w:spacing w:after="0"/>
        <w:rPr>
          <w:rFonts w:cs="Arial"/>
          <w:sz w:val="20"/>
          <w:szCs w:val="20"/>
        </w:rPr>
      </w:pPr>
      <w:r w:rsidRPr="006B7FFA">
        <w:rPr>
          <w:rFonts w:cs="Arial"/>
          <w:sz w:val="20"/>
          <w:szCs w:val="20"/>
        </w:rPr>
        <w:t>RCW 70.96A.150(1)(3) – “(1) The registration and other records of treatment programs shall remain confidential.  Records may be disclosed (a) in accordance with the prior written consent of the patient with respect to whom such record is maintained, (b) if authorized by an appropriate order of a court of competent jurisdiction granted after application showing good cause, (c) to comply with state laws mandating the reporting of suspected child abuse or neglect, or (d) when a patient commits a crime on program premises or against program personnel, or threatens to do so.”  “(3) Nothing contained in this chapter relieves a person or firm from the requirements under federal regulations for the confidentiality of alcohol and drug abuse patient records.”</w:t>
      </w:r>
    </w:p>
    <w:p w14:paraId="5697F36D" w14:textId="77777777" w:rsidR="006B7FFA" w:rsidRPr="006B7FFA" w:rsidRDefault="006B7FFA" w:rsidP="006B7FFA">
      <w:pPr>
        <w:spacing w:after="0"/>
        <w:rPr>
          <w:rFonts w:cs="Arial"/>
          <w:sz w:val="16"/>
          <w:szCs w:val="16"/>
        </w:rPr>
      </w:pPr>
    </w:p>
    <w:p w14:paraId="1E627C35" w14:textId="77777777" w:rsidR="006B7FFA" w:rsidRPr="006B7FFA" w:rsidRDefault="006B7FFA" w:rsidP="006B7FFA">
      <w:pPr>
        <w:spacing w:after="0"/>
        <w:rPr>
          <w:rFonts w:cs="Arial"/>
          <w:color w:val="000000"/>
          <w:sz w:val="20"/>
          <w:szCs w:val="20"/>
        </w:rPr>
      </w:pPr>
      <w:r w:rsidRPr="006B7FFA">
        <w:rPr>
          <w:rFonts w:cs="Arial"/>
          <w:color w:val="000000"/>
          <w:sz w:val="20"/>
          <w:szCs w:val="20"/>
        </w:rPr>
        <w:t>RCW 70.24.105(1) – “No person may disclose or be compelled to disclose the identity of any person who has investigated, considered, or requested a test or treatment for a sexually transmitted disease.”</w:t>
      </w:r>
    </w:p>
    <w:p w14:paraId="4343CE67" w14:textId="77777777" w:rsidR="006B7FFA" w:rsidRPr="006B7FFA" w:rsidRDefault="006B7FFA" w:rsidP="006B7FFA">
      <w:pPr>
        <w:spacing w:after="0"/>
        <w:rPr>
          <w:rFonts w:cs="Arial"/>
          <w:sz w:val="16"/>
          <w:szCs w:val="16"/>
        </w:rPr>
      </w:pPr>
    </w:p>
    <w:p w14:paraId="1B521465" w14:textId="77777777" w:rsidR="006B7FFA" w:rsidRPr="006B7FFA" w:rsidRDefault="006B7FFA" w:rsidP="006B7FFA">
      <w:pPr>
        <w:spacing w:after="0"/>
        <w:rPr>
          <w:rFonts w:cs="Arial"/>
          <w:sz w:val="20"/>
          <w:szCs w:val="20"/>
        </w:rPr>
      </w:pPr>
      <w:r w:rsidRPr="006B7FFA">
        <w:rPr>
          <w:rFonts w:cs="Arial"/>
          <w:sz w:val="20"/>
          <w:szCs w:val="20"/>
        </w:rPr>
        <w:t>RCW 42.56.070(1) – “Each agency, in accordance with published rules, shall make available for public inspection and copying all public records, unless the record falls within the specific exemptions of subsection (6)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14:paraId="36E52B67" w14:textId="77777777" w:rsidR="006B7FFA" w:rsidRPr="006B7FFA" w:rsidRDefault="006B7FFA" w:rsidP="006B7FFA">
      <w:pPr>
        <w:spacing w:after="0"/>
        <w:rPr>
          <w:rFonts w:cs="Arial"/>
          <w:sz w:val="20"/>
          <w:szCs w:val="20"/>
        </w:rPr>
      </w:pPr>
    </w:p>
    <w:p w14:paraId="10BED78D" w14:textId="77777777" w:rsidR="006B7FFA" w:rsidRPr="006B7FFA" w:rsidRDefault="006B7FFA" w:rsidP="006B7FFA">
      <w:pPr>
        <w:spacing w:after="0"/>
        <w:rPr>
          <w:rFonts w:cs="Arial"/>
          <w:sz w:val="20"/>
          <w:szCs w:val="20"/>
        </w:rPr>
      </w:pPr>
      <w:r w:rsidRPr="006B7FFA">
        <w:rPr>
          <w:rFonts w:cs="Arial"/>
          <w:b/>
          <w:caps/>
          <w:sz w:val="20"/>
          <w:szCs w:val="20"/>
          <w:u w:val="single"/>
        </w:rPr>
        <w:t>17-Non-Conviction Information</w:t>
      </w:r>
      <w:r w:rsidRPr="006B7FFA">
        <w:rPr>
          <w:rFonts w:cs="Arial"/>
          <w:sz w:val="20"/>
          <w:szCs w:val="20"/>
        </w:rPr>
        <w:t xml:space="preserve"> – These records contain non-conviction criminal history information which is protected from disclosure and have been redacted or withheld in their entirety per the following citations:</w:t>
      </w:r>
    </w:p>
    <w:p w14:paraId="045FFA7E" w14:textId="77777777" w:rsidR="006B7FFA" w:rsidRPr="006B7FFA" w:rsidRDefault="006B7FFA" w:rsidP="006B7FFA">
      <w:pPr>
        <w:spacing w:after="0"/>
        <w:rPr>
          <w:rFonts w:cs="Arial"/>
          <w:sz w:val="16"/>
          <w:szCs w:val="16"/>
        </w:rPr>
      </w:pPr>
    </w:p>
    <w:p w14:paraId="71196513" w14:textId="77777777" w:rsidR="006B7FFA" w:rsidRPr="006B7FFA" w:rsidRDefault="006B7FFA" w:rsidP="006B7FFA">
      <w:pPr>
        <w:spacing w:after="0"/>
        <w:rPr>
          <w:rFonts w:cs="Arial"/>
          <w:sz w:val="20"/>
          <w:szCs w:val="20"/>
        </w:rPr>
      </w:pPr>
      <w:r w:rsidRPr="006B7FFA">
        <w:rPr>
          <w:rFonts w:cs="Arial"/>
          <w:sz w:val="20"/>
          <w:szCs w:val="20"/>
        </w:rPr>
        <w:t xml:space="preserve">RCW 10.97.080 – “No person shall be allowed to retain or mechanically reproduce any nonconviction data except for the purpose of challenge or correction when the person who is the subject of the record asserts the belief in writing that the information regarding such person is inaccurate or incomplete. The provisions of chapter 42.56 RCW shall not be construed to require or authorize copying of nonconviction data for any other purpose.” </w:t>
      </w:r>
    </w:p>
    <w:p w14:paraId="764777AB" w14:textId="77777777" w:rsidR="006B7FFA" w:rsidRPr="006B7FFA" w:rsidRDefault="006B7FFA" w:rsidP="006B7FFA">
      <w:pPr>
        <w:spacing w:after="0"/>
        <w:rPr>
          <w:rFonts w:cs="Arial"/>
          <w:b/>
          <w:sz w:val="16"/>
          <w:szCs w:val="16"/>
        </w:rPr>
      </w:pPr>
    </w:p>
    <w:p w14:paraId="2EC6DF5F" w14:textId="77777777" w:rsidR="006B7FFA" w:rsidRPr="006B7FFA" w:rsidRDefault="006B7FFA" w:rsidP="006B7FFA">
      <w:pPr>
        <w:spacing w:after="0"/>
        <w:rPr>
          <w:rFonts w:cs="Arial"/>
          <w:sz w:val="20"/>
          <w:szCs w:val="20"/>
        </w:rPr>
      </w:pPr>
      <w:r w:rsidRPr="006B7FFA">
        <w:rPr>
          <w:rFonts w:cs="Arial"/>
          <w:sz w:val="20"/>
          <w:szCs w:val="20"/>
        </w:rPr>
        <w:t>RCW 42.56.070(1) – “Each agency, in accordance with published rules, shall make available for public inspection and copying all public records, unless the record falls within the specific exemptions of subsection (6)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14:paraId="1E7409EB" w14:textId="77777777" w:rsidR="006B7FFA" w:rsidRPr="006B7FFA" w:rsidRDefault="006B7FFA" w:rsidP="006B7FFA">
      <w:pPr>
        <w:spacing w:after="0"/>
        <w:rPr>
          <w:rFonts w:cs="Arial"/>
          <w:b/>
          <w:sz w:val="20"/>
          <w:szCs w:val="20"/>
        </w:rPr>
      </w:pPr>
    </w:p>
    <w:p w14:paraId="64AD3E02" w14:textId="77777777" w:rsidR="006B7FFA" w:rsidRPr="006B7FFA" w:rsidRDefault="006B7FFA" w:rsidP="006B7FFA">
      <w:pPr>
        <w:spacing w:after="0"/>
        <w:rPr>
          <w:rFonts w:cs="Arial"/>
          <w:noProof/>
          <w:sz w:val="20"/>
          <w:szCs w:val="20"/>
        </w:rPr>
      </w:pPr>
      <w:r w:rsidRPr="006B7FFA">
        <w:rPr>
          <w:rFonts w:cs="Arial"/>
          <w:b/>
          <w:caps/>
          <w:sz w:val="20"/>
          <w:szCs w:val="20"/>
          <w:u w:val="single"/>
        </w:rPr>
        <w:t>18-Social Security Numbers</w:t>
      </w:r>
      <w:r w:rsidRPr="006B7FFA">
        <w:rPr>
          <w:rFonts w:cs="Arial"/>
          <w:sz w:val="20"/>
          <w:szCs w:val="20"/>
        </w:rPr>
        <w:t xml:space="preserve"> –</w:t>
      </w:r>
      <w:r w:rsidRPr="006B7FFA">
        <w:rPr>
          <w:rFonts w:cs="Arial"/>
          <w:noProof/>
          <w:sz w:val="20"/>
          <w:szCs w:val="20"/>
        </w:rPr>
        <w:t xml:space="preserve"> These records contain social security numbers which are protected from disclosure and have been redacted per the following citations:</w:t>
      </w:r>
    </w:p>
    <w:p w14:paraId="6530B10F" w14:textId="77777777" w:rsidR="006B7FFA" w:rsidRPr="006B7FFA" w:rsidRDefault="006B7FFA" w:rsidP="006B7FFA">
      <w:pPr>
        <w:spacing w:after="0"/>
        <w:rPr>
          <w:rFonts w:cs="Arial"/>
          <w:noProof/>
          <w:sz w:val="16"/>
          <w:szCs w:val="16"/>
        </w:rPr>
      </w:pPr>
    </w:p>
    <w:p w14:paraId="18058097" w14:textId="77777777" w:rsidR="006B7FFA" w:rsidRPr="006B7FFA" w:rsidRDefault="006B7FFA" w:rsidP="006B7FFA">
      <w:pPr>
        <w:spacing w:after="0"/>
        <w:rPr>
          <w:rFonts w:cs="Arial"/>
          <w:sz w:val="20"/>
          <w:szCs w:val="20"/>
        </w:rPr>
      </w:pPr>
      <w:r w:rsidRPr="006B7FFA">
        <w:rPr>
          <w:rFonts w:cs="Arial"/>
          <w:sz w:val="20"/>
          <w:szCs w:val="20"/>
          <w:u w:val="single"/>
        </w:rPr>
        <w:t>Title 5, Section 552(a) United States Regulations, Annotated Secs 102, 301, 106(1)</w:t>
      </w:r>
      <w:r w:rsidRPr="006B7FFA">
        <w:rPr>
          <w:rFonts w:cs="Arial"/>
          <w:b/>
          <w:sz w:val="20"/>
          <w:szCs w:val="20"/>
          <w:u w:val="single"/>
        </w:rPr>
        <w:t xml:space="preserve"> </w:t>
      </w:r>
    </w:p>
    <w:p w14:paraId="2622E92A" w14:textId="77777777" w:rsidR="006B7FFA" w:rsidRPr="006B7FFA" w:rsidRDefault="006B7FFA" w:rsidP="006B7FFA">
      <w:pPr>
        <w:spacing w:after="0"/>
        <w:rPr>
          <w:rFonts w:cs="Arial"/>
          <w:sz w:val="16"/>
          <w:szCs w:val="16"/>
        </w:rPr>
      </w:pPr>
    </w:p>
    <w:p w14:paraId="2457AE9A" w14:textId="77777777" w:rsidR="006B7FFA" w:rsidRPr="006B7FFA" w:rsidRDefault="006B7FFA" w:rsidP="006B7FFA">
      <w:pPr>
        <w:spacing w:after="0"/>
        <w:rPr>
          <w:rFonts w:cs="Arial"/>
          <w:sz w:val="20"/>
          <w:szCs w:val="20"/>
        </w:rPr>
      </w:pPr>
      <w:r w:rsidRPr="006B7FFA">
        <w:rPr>
          <w:rFonts w:cs="Arial"/>
          <w:sz w:val="20"/>
          <w:szCs w:val="20"/>
        </w:rPr>
        <w:lastRenderedPageBreak/>
        <w:t>RCW 42.56.070(1) – “Each agency, in accordance with published rules, shall make available for public inspection and copying all public records, unless the record falls within the specific exemptions of subsection (6)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14:paraId="52D20237" w14:textId="77777777" w:rsidR="006B7FFA" w:rsidRPr="006B7FFA" w:rsidRDefault="006B7FFA" w:rsidP="006B7FFA">
      <w:pPr>
        <w:spacing w:after="0"/>
        <w:rPr>
          <w:rFonts w:cs="Arial"/>
          <w:sz w:val="20"/>
          <w:szCs w:val="20"/>
        </w:rPr>
      </w:pPr>
    </w:p>
    <w:p w14:paraId="5DABE1A1" w14:textId="77777777" w:rsidR="006B7FFA" w:rsidRPr="006B7FFA" w:rsidRDefault="006B7FFA" w:rsidP="006B7FFA">
      <w:pPr>
        <w:spacing w:after="0"/>
        <w:rPr>
          <w:rFonts w:cs="Arial"/>
          <w:sz w:val="20"/>
          <w:szCs w:val="20"/>
        </w:rPr>
      </w:pPr>
      <w:r w:rsidRPr="006B7FFA">
        <w:rPr>
          <w:rFonts w:cs="Arial"/>
          <w:b/>
          <w:caps/>
          <w:sz w:val="20"/>
          <w:szCs w:val="20"/>
          <w:u w:val="single"/>
        </w:rPr>
        <w:t>19-Specific Intelligence Information</w:t>
      </w:r>
      <w:r w:rsidRPr="006B7FFA">
        <w:rPr>
          <w:rFonts w:cs="Arial"/>
          <w:sz w:val="20"/>
          <w:szCs w:val="20"/>
        </w:rPr>
        <w:t xml:space="preserve"> – These records contain specific intelligence information, the non-disclosure of which is necessary for the protection, safety and security of people and/or a facility and have been redacted or withheld in their entirety per the following citation:</w:t>
      </w:r>
    </w:p>
    <w:p w14:paraId="25FBBBAD" w14:textId="77777777" w:rsidR="006B7FFA" w:rsidRPr="006B7FFA" w:rsidRDefault="006B7FFA" w:rsidP="006B7FFA">
      <w:pPr>
        <w:spacing w:after="0"/>
        <w:rPr>
          <w:rFonts w:cs="Arial"/>
          <w:sz w:val="16"/>
          <w:szCs w:val="16"/>
        </w:rPr>
      </w:pPr>
    </w:p>
    <w:p w14:paraId="455B9BB0" w14:textId="77777777" w:rsidR="006B7FFA" w:rsidRPr="006B7FFA" w:rsidRDefault="006B7FFA" w:rsidP="006B7FFA">
      <w:pPr>
        <w:spacing w:after="0"/>
        <w:rPr>
          <w:rFonts w:cs="Arial"/>
          <w:sz w:val="20"/>
          <w:szCs w:val="20"/>
        </w:rPr>
      </w:pPr>
      <w:r w:rsidRPr="006B7FFA">
        <w:rPr>
          <w:rFonts w:cs="Arial"/>
          <w:sz w:val="20"/>
          <w:szCs w:val="20"/>
        </w:rPr>
        <w:t>RCW 42.56.240(1) –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14:paraId="66707F7C" w14:textId="77777777" w:rsidR="006B7FFA" w:rsidRPr="006B7FFA" w:rsidRDefault="006B7FFA" w:rsidP="006B7FFA">
      <w:pPr>
        <w:spacing w:after="0"/>
        <w:rPr>
          <w:rFonts w:cs="Arial"/>
          <w:sz w:val="20"/>
          <w:szCs w:val="20"/>
        </w:rPr>
      </w:pPr>
    </w:p>
    <w:p w14:paraId="04D79C01" w14:textId="77777777" w:rsidR="006B7FFA" w:rsidRPr="006B7FFA" w:rsidRDefault="006B7FFA" w:rsidP="006B7FFA">
      <w:pPr>
        <w:spacing w:after="0"/>
        <w:rPr>
          <w:rFonts w:cs="Arial"/>
          <w:sz w:val="20"/>
          <w:szCs w:val="20"/>
        </w:rPr>
      </w:pPr>
      <w:r w:rsidRPr="006B7FFA">
        <w:rPr>
          <w:rFonts w:cs="Arial"/>
          <w:b/>
          <w:caps/>
          <w:sz w:val="20"/>
          <w:szCs w:val="20"/>
          <w:u w:val="single"/>
        </w:rPr>
        <w:t>20-SECURITY INFORMATION</w:t>
      </w:r>
      <w:r w:rsidRPr="006B7FFA">
        <w:rPr>
          <w:rFonts w:cs="Arial"/>
          <w:b/>
          <w:caps/>
          <w:sz w:val="20"/>
          <w:szCs w:val="20"/>
        </w:rPr>
        <w:t xml:space="preserve"> </w:t>
      </w:r>
      <w:r w:rsidRPr="006B7FFA">
        <w:rPr>
          <w:rFonts w:cs="Arial"/>
          <w:sz w:val="20"/>
          <w:szCs w:val="20"/>
        </w:rPr>
        <w:t xml:space="preserve"> – These records contain specific security information and protocols, the disclosure of which may compromise the safety and/or security of people and/or a facility, and have been redacted or withheld in their entirety per the following citations:</w:t>
      </w:r>
    </w:p>
    <w:p w14:paraId="5E8891AD" w14:textId="77777777" w:rsidR="006B7FFA" w:rsidRPr="006B7FFA" w:rsidRDefault="006B7FFA" w:rsidP="006B7FFA">
      <w:pPr>
        <w:spacing w:after="0"/>
        <w:rPr>
          <w:rFonts w:cs="Arial"/>
          <w:color w:val="000000"/>
          <w:sz w:val="16"/>
          <w:szCs w:val="16"/>
        </w:rPr>
      </w:pPr>
    </w:p>
    <w:p w14:paraId="38498658" w14:textId="77777777" w:rsidR="006B7FFA" w:rsidRPr="006B7FFA" w:rsidRDefault="006B7FFA" w:rsidP="006B7FFA">
      <w:pPr>
        <w:spacing w:after="0"/>
        <w:rPr>
          <w:rFonts w:cs="Arial"/>
          <w:sz w:val="20"/>
          <w:szCs w:val="20"/>
        </w:rPr>
      </w:pPr>
      <w:r w:rsidRPr="006B7FFA">
        <w:rPr>
          <w:rFonts w:cs="Arial"/>
          <w:sz w:val="20"/>
          <w:szCs w:val="20"/>
        </w:rPr>
        <w:t>RCW 42.56.240(1) –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14:paraId="77B3B867" w14:textId="77777777" w:rsidR="006B7FFA" w:rsidRPr="006B7FFA" w:rsidRDefault="006B7FFA" w:rsidP="006B7FFA">
      <w:pPr>
        <w:spacing w:after="0"/>
        <w:rPr>
          <w:rFonts w:cs="Arial"/>
          <w:color w:val="000000"/>
          <w:sz w:val="16"/>
          <w:szCs w:val="16"/>
        </w:rPr>
      </w:pPr>
    </w:p>
    <w:p w14:paraId="44B650D6" w14:textId="77777777" w:rsidR="006B7FFA" w:rsidRPr="006B7FFA" w:rsidRDefault="006B7FFA" w:rsidP="006B7FFA">
      <w:pPr>
        <w:spacing w:after="0"/>
        <w:rPr>
          <w:rFonts w:cs="Arial"/>
          <w:color w:val="000000"/>
          <w:sz w:val="20"/>
          <w:szCs w:val="20"/>
        </w:rPr>
      </w:pPr>
      <w:r w:rsidRPr="006B7FFA">
        <w:rPr>
          <w:rFonts w:cs="Arial"/>
          <w:color w:val="000000"/>
          <w:sz w:val="20"/>
          <w:szCs w:val="20"/>
        </w:rPr>
        <w:t>RCW 42.56.420(2) – “Those portions containing specific and unique vulnerability assessments or specific and unique emergency and escape response plans at a city, county, or state adult or juvenile correctional facility, the public disclosure of which would have a substantial likelihood of threatening the security of a city, county, or state adult or juvenile correctional facility or any individual’s safety.”</w:t>
      </w:r>
    </w:p>
    <w:p w14:paraId="214800AE" w14:textId="77777777" w:rsidR="006B7FFA" w:rsidRPr="006B7FFA" w:rsidRDefault="006B7FFA" w:rsidP="006B7FFA">
      <w:pPr>
        <w:spacing w:after="0"/>
        <w:rPr>
          <w:rFonts w:cs="Arial"/>
          <w:b/>
          <w:caps/>
          <w:sz w:val="20"/>
          <w:szCs w:val="20"/>
          <w:u w:val="single"/>
        </w:rPr>
      </w:pPr>
    </w:p>
    <w:p w14:paraId="624ECC01" w14:textId="77777777" w:rsidR="006B7FFA" w:rsidRPr="006B7FFA" w:rsidRDefault="006B7FFA" w:rsidP="006B7FFA">
      <w:pPr>
        <w:spacing w:after="0"/>
        <w:rPr>
          <w:rFonts w:cs="Arial"/>
          <w:b/>
          <w:caps/>
          <w:sz w:val="20"/>
          <w:szCs w:val="20"/>
          <w:u w:val="single"/>
        </w:rPr>
      </w:pPr>
      <w:r w:rsidRPr="006B7FFA">
        <w:rPr>
          <w:rFonts w:cs="Arial"/>
          <w:b/>
          <w:caps/>
          <w:sz w:val="20"/>
          <w:szCs w:val="20"/>
          <w:u w:val="single"/>
        </w:rPr>
        <w:t>20.5-Surveillance video</w:t>
      </w:r>
      <w:r w:rsidRPr="006B7FFA">
        <w:rPr>
          <w:rFonts w:cs="Arial"/>
          <w:b/>
          <w:caps/>
          <w:sz w:val="20"/>
          <w:szCs w:val="20"/>
        </w:rPr>
        <w:t xml:space="preserve"> – </w:t>
      </w:r>
      <w:r w:rsidRPr="006B7FFA">
        <w:rPr>
          <w:rFonts w:cs="Arial"/>
          <w:sz w:val="20"/>
          <w:szCs w:val="20"/>
        </w:rPr>
        <w:t>Surveillance video is protected from disclosure in its entirety and has been withheld per the following citations:</w:t>
      </w:r>
    </w:p>
    <w:p w14:paraId="03F5366E" w14:textId="77777777" w:rsidR="006B7FFA" w:rsidRPr="006B7FFA" w:rsidRDefault="006B7FFA" w:rsidP="006B7FFA">
      <w:pPr>
        <w:spacing w:after="0"/>
        <w:rPr>
          <w:rFonts w:cs="Arial"/>
          <w:b/>
          <w:caps/>
          <w:sz w:val="16"/>
          <w:szCs w:val="16"/>
          <w:u w:val="single"/>
        </w:rPr>
      </w:pPr>
    </w:p>
    <w:p w14:paraId="7135DB4C" w14:textId="77777777" w:rsidR="006B7FFA" w:rsidRPr="006B7FFA" w:rsidRDefault="006B7FFA" w:rsidP="006B7FFA">
      <w:pPr>
        <w:spacing w:after="0"/>
        <w:rPr>
          <w:rFonts w:cs="Arial"/>
          <w:sz w:val="20"/>
          <w:szCs w:val="20"/>
        </w:rPr>
      </w:pPr>
      <w:r w:rsidRPr="006B7FFA">
        <w:rPr>
          <w:rFonts w:cs="Arial"/>
          <w:sz w:val="20"/>
          <w:szCs w:val="20"/>
        </w:rPr>
        <w:t>RCW 42.56.240(1) –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14:paraId="3A2ADB6F" w14:textId="77777777" w:rsidR="006B7FFA" w:rsidRPr="006B7FFA" w:rsidRDefault="006B7FFA" w:rsidP="006B7FFA">
      <w:pPr>
        <w:spacing w:after="0"/>
        <w:rPr>
          <w:rFonts w:cs="Arial"/>
          <w:b/>
          <w:caps/>
          <w:sz w:val="16"/>
          <w:szCs w:val="16"/>
          <w:u w:val="single"/>
        </w:rPr>
      </w:pPr>
    </w:p>
    <w:p w14:paraId="19310FA9" w14:textId="77777777" w:rsidR="006B7FFA" w:rsidRPr="006B7FFA" w:rsidRDefault="006B7FFA" w:rsidP="006B7FFA">
      <w:pPr>
        <w:spacing w:after="0"/>
        <w:rPr>
          <w:rFonts w:cs="Arial"/>
          <w:color w:val="000000"/>
          <w:sz w:val="20"/>
          <w:szCs w:val="20"/>
        </w:rPr>
      </w:pPr>
      <w:r w:rsidRPr="006B7FFA">
        <w:rPr>
          <w:rFonts w:cs="Arial"/>
          <w:color w:val="000000"/>
          <w:sz w:val="20"/>
          <w:szCs w:val="20"/>
        </w:rPr>
        <w:t>RCW 42.56.420(2) – “Those portions containing specific and unique vulnerability assessments or specific and unique emergency and escape response plans at a city, county, or state adult or juvenile correctional facility, the public disclosure of which would have a substantial likelihood of threatening the security of a city, county, or state adult or juvenile correctional facility or any individual’s safety.”</w:t>
      </w:r>
    </w:p>
    <w:p w14:paraId="0A32942C" w14:textId="77777777" w:rsidR="006B7FFA" w:rsidRPr="006B7FFA" w:rsidRDefault="006B7FFA" w:rsidP="006B7FFA">
      <w:pPr>
        <w:spacing w:after="0"/>
        <w:rPr>
          <w:rFonts w:cs="Arial"/>
          <w:color w:val="000000"/>
          <w:sz w:val="16"/>
          <w:szCs w:val="16"/>
        </w:rPr>
      </w:pPr>
    </w:p>
    <w:p w14:paraId="516B244A" w14:textId="77777777" w:rsidR="006B7FFA" w:rsidRPr="006B7FFA" w:rsidRDefault="006B7FFA" w:rsidP="006B7FFA">
      <w:pPr>
        <w:spacing w:after="0"/>
        <w:rPr>
          <w:rFonts w:cs="Arial"/>
          <w:color w:val="000000"/>
          <w:sz w:val="20"/>
          <w:szCs w:val="20"/>
        </w:rPr>
      </w:pPr>
      <w:r w:rsidRPr="006B7FFA">
        <w:rPr>
          <w:rFonts w:cs="Arial"/>
          <w:color w:val="000000"/>
          <w:sz w:val="20"/>
          <w:szCs w:val="20"/>
        </w:rPr>
        <w:t>Fischer v. Washington State Department of Corrections, No. 64818-7-I, January 24, 2011</w:t>
      </w:r>
    </w:p>
    <w:p w14:paraId="165C0F97" w14:textId="77777777" w:rsidR="006B7FFA" w:rsidRPr="006B7FFA" w:rsidRDefault="006B7FFA" w:rsidP="006B7FFA">
      <w:pPr>
        <w:spacing w:after="0"/>
        <w:rPr>
          <w:rFonts w:cs="Arial"/>
          <w:b/>
          <w:caps/>
          <w:sz w:val="20"/>
          <w:szCs w:val="20"/>
          <w:u w:val="single"/>
        </w:rPr>
      </w:pPr>
    </w:p>
    <w:p w14:paraId="64CECC20" w14:textId="77777777" w:rsidR="006B7FFA" w:rsidRPr="006B7FFA" w:rsidRDefault="006B7FFA" w:rsidP="006B7FFA">
      <w:pPr>
        <w:spacing w:after="0"/>
        <w:rPr>
          <w:rFonts w:cs="Arial"/>
          <w:sz w:val="20"/>
          <w:szCs w:val="20"/>
        </w:rPr>
      </w:pPr>
      <w:r w:rsidRPr="006B7FFA">
        <w:rPr>
          <w:rFonts w:cs="Arial"/>
          <w:b/>
          <w:caps/>
          <w:sz w:val="20"/>
          <w:szCs w:val="20"/>
          <w:u w:val="single"/>
        </w:rPr>
        <w:t>21-Data for Employment &amp; Academic Exams</w:t>
      </w:r>
      <w:r w:rsidRPr="006B7FFA">
        <w:rPr>
          <w:rFonts w:cs="Arial"/>
          <w:sz w:val="20"/>
          <w:szCs w:val="20"/>
        </w:rPr>
        <w:t xml:space="preserve"> – These records contain test questions, scoring keys, and/or other examination data used to administer a license, employment or academic examination, which are protected from disclosure and have been redacted or withheld in their entirety per the following citation: </w:t>
      </w:r>
    </w:p>
    <w:p w14:paraId="6C79D146" w14:textId="77777777" w:rsidR="006B7FFA" w:rsidRPr="006B7FFA" w:rsidRDefault="006B7FFA" w:rsidP="006B7FFA">
      <w:pPr>
        <w:pStyle w:val="NoSpacing"/>
        <w:rPr>
          <w:rFonts w:ascii="Arial" w:hAnsi="Arial" w:cs="Arial"/>
          <w:sz w:val="16"/>
          <w:szCs w:val="16"/>
        </w:rPr>
      </w:pPr>
    </w:p>
    <w:p w14:paraId="185E489E" w14:textId="77777777" w:rsidR="006B7FFA" w:rsidRPr="006B7FFA" w:rsidRDefault="006B7FFA" w:rsidP="006B7FFA">
      <w:pPr>
        <w:spacing w:after="0"/>
        <w:rPr>
          <w:rFonts w:cs="Arial"/>
          <w:sz w:val="20"/>
          <w:szCs w:val="20"/>
        </w:rPr>
      </w:pPr>
      <w:r w:rsidRPr="006B7FFA">
        <w:rPr>
          <w:rFonts w:cs="Arial"/>
          <w:sz w:val="20"/>
          <w:szCs w:val="20"/>
        </w:rPr>
        <w:t>RCW 42.56.250(1) – “Test questions, scoring keys, and other examination data used to administer a license, employment, or academic examination”</w:t>
      </w:r>
    </w:p>
    <w:p w14:paraId="7414954F" w14:textId="77777777" w:rsidR="006B7FFA" w:rsidRPr="006B7FFA" w:rsidRDefault="006B7FFA" w:rsidP="006B7FFA">
      <w:pPr>
        <w:spacing w:after="0"/>
        <w:rPr>
          <w:rFonts w:cs="Arial"/>
          <w:sz w:val="20"/>
          <w:szCs w:val="20"/>
        </w:rPr>
      </w:pPr>
    </w:p>
    <w:p w14:paraId="54B0F594" w14:textId="77777777" w:rsidR="006B7FFA" w:rsidRPr="006B7FFA" w:rsidRDefault="006B7FFA" w:rsidP="006B7FFA">
      <w:pPr>
        <w:spacing w:after="0"/>
        <w:rPr>
          <w:rFonts w:cs="Arial"/>
          <w:sz w:val="20"/>
          <w:szCs w:val="20"/>
        </w:rPr>
      </w:pPr>
      <w:r w:rsidRPr="006B7FFA">
        <w:rPr>
          <w:rFonts w:cs="Arial"/>
          <w:b/>
          <w:sz w:val="20"/>
          <w:szCs w:val="20"/>
          <w:u w:val="single"/>
        </w:rPr>
        <w:t>22-EMPLOYEE NAMES WHERE ALLEGATIONS ARE UNSUBSTANTIATED</w:t>
      </w:r>
      <w:r w:rsidRPr="006B7FFA">
        <w:rPr>
          <w:rFonts w:cs="Arial"/>
          <w:sz w:val="20"/>
          <w:szCs w:val="20"/>
        </w:rPr>
        <w:t xml:space="preserve"> – These records contain the names of employees where allegations of misconduct were either unsubstantiated or unfounded and therefore have been redacted per the following citations:</w:t>
      </w:r>
    </w:p>
    <w:p w14:paraId="23CA0E9A" w14:textId="77777777" w:rsidR="006B7FFA" w:rsidRPr="006B7FFA" w:rsidRDefault="006B7FFA" w:rsidP="006B7FFA">
      <w:pPr>
        <w:spacing w:after="0"/>
        <w:rPr>
          <w:rFonts w:cs="Arial"/>
          <w:sz w:val="16"/>
          <w:szCs w:val="16"/>
        </w:rPr>
      </w:pPr>
    </w:p>
    <w:p w14:paraId="199EE9A3" w14:textId="77777777" w:rsidR="006B7FFA" w:rsidRPr="006B7FFA" w:rsidRDefault="006B7FFA" w:rsidP="006B7FFA">
      <w:pPr>
        <w:spacing w:after="0"/>
        <w:rPr>
          <w:rFonts w:cs="Arial"/>
          <w:color w:val="000000"/>
          <w:sz w:val="20"/>
          <w:szCs w:val="20"/>
        </w:rPr>
      </w:pPr>
      <w:r w:rsidRPr="006B7FFA">
        <w:rPr>
          <w:rFonts w:cs="Arial"/>
          <w:sz w:val="20"/>
          <w:szCs w:val="20"/>
        </w:rPr>
        <w:lastRenderedPageBreak/>
        <w:t xml:space="preserve">RCW 42.56.230(3) - </w:t>
      </w:r>
      <w:r w:rsidRPr="006B7FFA">
        <w:rPr>
          <w:rFonts w:cs="Arial"/>
          <w:color w:val="000000"/>
          <w:sz w:val="20"/>
          <w:szCs w:val="20"/>
        </w:rPr>
        <w:t>“Personal information in files maintained for employees, appointees, or elected officials of any public agency to the extent that disclosure would violate their right to privacy.”</w:t>
      </w:r>
    </w:p>
    <w:p w14:paraId="0075D4D5" w14:textId="77777777" w:rsidR="006B7FFA" w:rsidRPr="006B7FFA" w:rsidRDefault="006B7FFA" w:rsidP="006B7FFA">
      <w:pPr>
        <w:spacing w:after="0"/>
        <w:rPr>
          <w:rFonts w:cs="Arial"/>
          <w:sz w:val="16"/>
          <w:szCs w:val="16"/>
        </w:rPr>
      </w:pPr>
    </w:p>
    <w:p w14:paraId="43728ED9" w14:textId="77777777" w:rsidR="006B7FFA" w:rsidRPr="006B7FFA" w:rsidRDefault="006B7FFA" w:rsidP="006B7FFA">
      <w:pPr>
        <w:spacing w:after="0"/>
        <w:rPr>
          <w:rFonts w:cs="Arial"/>
          <w:sz w:val="20"/>
          <w:szCs w:val="20"/>
        </w:rPr>
      </w:pPr>
      <w:r w:rsidRPr="006B7FFA">
        <w:rPr>
          <w:rFonts w:cs="Arial"/>
          <w:sz w:val="20"/>
          <w:szCs w:val="20"/>
        </w:rPr>
        <w:t xml:space="preserve">Bellevue John Does 1-11 v. Bellevue School District No.405, 164 Wn2d 199, (2008)  </w:t>
      </w:r>
    </w:p>
    <w:p w14:paraId="1CDEFFC4" w14:textId="77777777" w:rsidR="006B7FFA" w:rsidRPr="006B7FFA" w:rsidRDefault="006B7FFA" w:rsidP="006B7FFA">
      <w:pPr>
        <w:spacing w:after="0"/>
        <w:rPr>
          <w:rFonts w:cs="Arial"/>
          <w:b/>
          <w:caps/>
          <w:sz w:val="16"/>
          <w:szCs w:val="16"/>
          <w:u w:val="single"/>
        </w:rPr>
      </w:pPr>
    </w:p>
    <w:p w14:paraId="3206B47B" w14:textId="77777777" w:rsidR="006B7FFA" w:rsidRPr="006B7FFA" w:rsidRDefault="006B7FFA" w:rsidP="006B7FFA">
      <w:pPr>
        <w:tabs>
          <w:tab w:val="left" w:pos="3533"/>
        </w:tabs>
        <w:spacing w:after="0"/>
        <w:rPr>
          <w:rFonts w:cs="Arial"/>
          <w:sz w:val="20"/>
          <w:szCs w:val="20"/>
        </w:rPr>
      </w:pPr>
      <w:r w:rsidRPr="006B7FFA">
        <w:rPr>
          <w:rFonts w:cs="Arial"/>
          <w:sz w:val="20"/>
          <w:szCs w:val="20"/>
        </w:rPr>
        <w:t xml:space="preserve">Bainbridge Island Police Guild v. City Of Puyallup, 172 Wn.2d 398 (2011) </w:t>
      </w:r>
    </w:p>
    <w:p w14:paraId="4646A7F4" w14:textId="77777777" w:rsidR="006B7FFA" w:rsidRPr="006B7FFA" w:rsidRDefault="006B7FFA" w:rsidP="006B7FFA">
      <w:pPr>
        <w:tabs>
          <w:tab w:val="left" w:pos="3533"/>
        </w:tabs>
        <w:spacing w:after="0"/>
        <w:rPr>
          <w:rFonts w:cs="Arial"/>
          <w:caps/>
          <w:sz w:val="20"/>
          <w:szCs w:val="20"/>
        </w:rPr>
      </w:pPr>
    </w:p>
    <w:p w14:paraId="1FA60A3E" w14:textId="77777777" w:rsidR="006B7FFA" w:rsidRPr="006B7FFA" w:rsidRDefault="006B7FFA" w:rsidP="006B7FFA">
      <w:pPr>
        <w:spacing w:after="0"/>
        <w:rPr>
          <w:rFonts w:cs="Arial"/>
          <w:sz w:val="20"/>
          <w:szCs w:val="20"/>
        </w:rPr>
      </w:pPr>
      <w:r w:rsidRPr="006B7FFA">
        <w:rPr>
          <w:rFonts w:cs="Arial"/>
          <w:b/>
          <w:caps/>
          <w:sz w:val="20"/>
          <w:szCs w:val="20"/>
          <w:u w:val="single"/>
        </w:rPr>
        <w:t>23-Victim and/or Witness</w:t>
      </w:r>
      <w:r w:rsidRPr="006B7FFA">
        <w:rPr>
          <w:rFonts w:cs="Arial"/>
          <w:sz w:val="20"/>
          <w:szCs w:val="20"/>
        </w:rPr>
        <w:t xml:space="preserve"> – These records contain names or identifying information, the non-disclosure of which is necessary for the protection of a witness, crime victim, or complainant, and have been redacted or withheld in their entirety per the following citations:</w:t>
      </w:r>
    </w:p>
    <w:p w14:paraId="3FE3B4C1" w14:textId="77777777" w:rsidR="006B7FFA" w:rsidRPr="006B7FFA" w:rsidRDefault="006B7FFA" w:rsidP="006B7FFA">
      <w:pPr>
        <w:spacing w:after="0"/>
        <w:rPr>
          <w:rFonts w:cs="Arial"/>
          <w:sz w:val="16"/>
          <w:szCs w:val="16"/>
        </w:rPr>
      </w:pPr>
    </w:p>
    <w:p w14:paraId="1D9A2DDA" w14:textId="77777777" w:rsidR="006B7FFA" w:rsidRPr="006B7FFA" w:rsidRDefault="006B7FFA" w:rsidP="006B7FFA">
      <w:pPr>
        <w:spacing w:after="0"/>
        <w:rPr>
          <w:rFonts w:cs="Arial"/>
          <w:sz w:val="20"/>
          <w:szCs w:val="20"/>
        </w:rPr>
      </w:pPr>
      <w:r w:rsidRPr="006B7FFA">
        <w:rPr>
          <w:rFonts w:cs="Arial"/>
          <w:sz w:val="20"/>
          <w:szCs w:val="20"/>
        </w:rPr>
        <w:t>RCW 42.56.240(2) –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14:paraId="3EDDC097" w14:textId="77777777" w:rsidR="006B7FFA" w:rsidRPr="006B7FFA" w:rsidRDefault="006B7FFA" w:rsidP="006B7FFA">
      <w:pPr>
        <w:spacing w:after="0"/>
        <w:rPr>
          <w:rFonts w:cs="Arial"/>
          <w:sz w:val="16"/>
          <w:szCs w:val="16"/>
        </w:rPr>
      </w:pPr>
    </w:p>
    <w:p w14:paraId="5C3223C4" w14:textId="77777777" w:rsidR="006B7FFA" w:rsidRPr="006B7FFA" w:rsidRDefault="006B7FFA" w:rsidP="006B7FFA">
      <w:pPr>
        <w:spacing w:after="0"/>
        <w:rPr>
          <w:rFonts w:cs="Arial"/>
          <w:sz w:val="20"/>
          <w:szCs w:val="20"/>
        </w:rPr>
      </w:pPr>
      <w:r w:rsidRPr="006B7FFA">
        <w:rPr>
          <w:rFonts w:cs="Arial"/>
          <w:sz w:val="20"/>
          <w:szCs w:val="20"/>
        </w:rPr>
        <w:t>RCW 42.56.240(5) –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14:paraId="0A92F7EA" w14:textId="77777777" w:rsidR="006B7FFA" w:rsidRPr="006B7FFA" w:rsidRDefault="006B7FFA" w:rsidP="006B7FFA">
      <w:pPr>
        <w:spacing w:after="0"/>
        <w:rPr>
          <w:rFonts w:cs="Arial"/>
          <w:sz w:val="20"/>
          <w:szCs w:val="20"/>
        </w:rPr>
      </w:pPr>
    </w:p>
    <w:p w14:paraId="433D7A17" w14:textId="77777777" w:rsidR="006B7FFA" w:rsidRPr="006B7FFA" w:rsidRDefault="006B7FFA" w:rsidP="006B7FFA">
      <w:pPr>
        <w:spacing w:after="0"/>
        <w:rPr>
          <w:rFonts w:cs="Arial"/>
          <w:sz w:val="20"/>
          <w:szCs w:val="20"/>
        </w:rPr>
      </w:pPr>
      <w:r w:rsidRPr="006B7FFA">
        <w:rPr>
          <w:rFonts w:cs="Arial"/>
          <w:b/>
          <w:sz w:val="20"/>
          <w:szCs w:val="20"/>
          <w:u w:val="single"/>
        </w:rPr>
        <w:t>24-EDUCATION RECORDS</w:t>
      </w:r>
      <w:r w:rsidRPr="006B7FFA">
        <w:rPr>
          <w:rFonts w:cs="Arial"/>
          <w:sz w:val="20"/>
          <w:szCs w:val="20"/>
        </w:rPr>
        <w:t xml:space="preserve"> – These records contain educational records, such as transcripts, which are exempt from disclosure and are withheld in their entirety per the following citations: </w:t>
      </w:r>
    </w:p>
    <w:p w14:paraId="28819308" w14:textId="77777777" w:rsidR="006B7FFA" w:rsidRPr="006B7FFA" w:rsidRDefault="006B7FFA" w:rsidP="006B7FFA">
      <w:pPr>
        <w:spacing w:after="0"/>
        <w:rPr>
          <w:rFonts w:cs="Arial"/>
          <w:sz w:val="16"/>
          <w:szCs w:val="16"/>
        </w:rPr>
      </w:pPr>
    </w:p>
    <w:p w14:paraId="0DF2691C" w14:textId="77777777" w:rsidR="006B7FFA" w:rsidRPr="006B7FFA" w:rsidRDefault="006B7FFA" w:rsidP="006B7FFA">
      <w:pPr>
        <w:spacing w:after="0"/>
        <w:rPr>
          <w:rFonts w:cs="Arial"/>
          <w:sz w:val="20"/>
          <w:szCs w:val="20"/>
        </w:rPr>
      </w:pPr>
      <w:r w:rsidRPr="006B7FFA">
        <w:rPr>
          <w:rFonts w:cs="Arial"/>
          <w:sz w:val="20"/>
          <w:szCs w:val="20"/>
        </w:rPr>
        <w:t>FERPA 34 CFR Part 99 &amp; 20 U.S.C. 1232g  “The parent or eligible student shall provide a signed and dated written</w:t>
      </w:r>
    </w:p>
    <w:p w14:paraId="27B70A6D" w14:textId="77777777" w:rsidR="006B7FFA" w:rsidRPr="006B7FFA" w:rsidRDefault="006B7FFA" w:rsidP="006B7FFA">
      <w:pPr>
        <w:autoSpaceDE w:val="0"/>
        <w:autoSpaceDN w:val="0"/>
        <w:adjustRightInd w:val="0"/>
        <w:spacing w:after="0"/>
        <w:rPr>
          <w:rFonts w:cs="Arial"/>
          <w:sz w:val="20"/>
          <w:szCs w:val="20"/>
        </w:rPr>
      </w:pPr>
      <w:r w:rsidRPr="006B7FFA">
        <w:rPr>
          <w:rFonts w:cs="Arial"/>
          <w:sz w:val="20"/>
          <w:szCs w:val="20"/>
        </w:rPr>
        <w:t>consent before an educational agency or institution discloses personally identifiable information from the student’s education records, except as provided in § 99.31.”</w:t>
      </w:r>
    </w:p>
    <w:p w14:paraId="3417B45E" w14:textId="77777777" w:rsidR="006B7FFA" w:rsidRPr="006B7FFA" w:rsidRDefault="006B7FFA" w:rsidP="006B7FFA">
      <w:pPr>
        <w:spacing w:after="0"/>
        <w:rPr>
          <w:rFonts w:eastAsia="Calibri" w:cs="Arial"/>
          <w:color w:val="1F497D"/>
          <w:sz w:val="16"/>
          <w:szCs w:val="16"/>
        </w:rPr>
      </w:pPr>
    </w:p>
    <w:p w14:paraId="0C6F398B" w14:textId="77777777" w:rsidR="006B7FFA" w:rsidRPr="006B7FFA" w:rsidRDefault="006B7FFA" w:rsidP="006B7FFA">
      <w:pPr>
        <w:spacing w:after="0"/>
        <w:rPr>
          <w:rFonts w:cs="Arial"/>
          <w:sz w:val="20"/>
          <w:szCs w:val="20"/>
        </w:rPr>
      </w:pPr>
      <w:r w:rsidRPr="006B7FFA">
        <w:rPr>
          <w:rFonts w:cs="Arial"/>
          <w:sz w:val="20"/>
          <w:szCs w:val="20"/>
        </w:rPr>
        <w:t>RCW 42.56.230(1) “Personal information in any files maintained for students in public schools, patients or clients of public institutions or public health agencies, or welfare recipients”</w:t>
      </w:r>
    </w:p>
    <w:p w14:paraId="21FF303C" w14:textId="77777777" w:rsidR="006B7FFA" w:rsidRPr="006B7FFA" w:rsidRDefault="006B7FFA" w:rsidP="006B7FFA">
      <w:pPr>
        <w:spacing w:after="0"/>
        <w:rPr>
          <w:rFonts w:cs="Arial"/>
          <w:sz w:val="16"/>
          <w:szCs w:val="16"/>
        </w:rPr>
      </w:pPr>
    </w:p>
    <w:p w14:paraId="55EA441D" w14:textId="77777777" w:rsidR="006B7FFA" w:rsidRPr="006B7FFA" w:rsidRDefault="006B7FFA" w:rsidP="006B7FFA">
      <w:pPr>
        <w:spacing w:after="0"/>
        <w:rPr>
          <w:rFonts w:cs="Arial"/>
          <w:sz w:val="20"/>
          <w:szCs w:val="20"/>
        </w:rPr>
      </w:pPr>
      <w:r w:rsidRPr="006B7FFA">
        <w:rPr>
          <w:rFonts w:cs="Arial"/>
          <w:sz w:val="20"/>
          <w:szCs w:val="20"/>
        </w:rPr>
        <w:t>RCW 42.56.070(1) – “Each agency, in accordance with published rules, shall make available for public inspection and copying all public records, unless the record falls within the specific exemptions of subsection (6)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14:paraId="1743EFF8" w14:textId="77777777" w:rsidR="006B7FFA" w:rsidRPr="006B7FFA" w:rsidRDefault="006B7FFA" w:rsidP="006B7FFA">
      <w:pPr>
        <w:spacing w:after="0"/>
        <w:rPr>
          <w:rFonts w:cs="Arial"/>
          <w:sz w:val="20"/>
          <w:szCs w:val="20"/>
        </w:rPr>
      </w:pPr>
    </w:p>
    <w:p w14:paraId="2459B1FF" w14:textId="77777777" w:rsidR="006B7FFA" w:rsidRPr="006B7FFA" w:rsidRDefault="006B7FFA" w:rsidP="006B7FFA">
      <w:pPr>
        <w:spacing w:after="0"/>
        <w:rPr>
          <w:rFonts w:cs="Arial"/>
          <w:sz w:val="20"/>
          <w:szCs w:val="20"/>
        </w:rPr>
      </w:pPr>
      <w:r w:rsidRPr="006B7FFA">
        <w:rPr>
          <w:rFonts w:cs="Arial"/>
          <w:b/>
          <w:sz w:val="20"/>
          <w:szCs w:val="20"/>
          <w:u w:val="single"/>
        </w:rPr>
        <w:t>25-C</w:t>
      </w:r>
      <w:r w:rsidRPr="006B7FFA">
        <w:rPr>
          <w:rFonts w:cs="Arial"/>
          <w:b/>
          <w:caps/>
          <w:sz w:val="20"/>
          <w:szCs w:val="20"/>
          <w:u w:val="single"/>
        </w:rPr>
        <w:t>opyright</w:t>
      </w:r>
      <w:r w:rsidRPr="006B7FFA">
        <w:rPr>
          <w:rFonts w:cs="Arial"/>
          <w:b/>
          <w:sz w:val="20"/>
          <w:szCs w:val="20"/>
        </w:rPr>
        <w:t xml:space="preserve"> </w:t>
      </w:r>
      <w:r w:rsidRPr="006B7FFA">
        <w:rPr>
          <w:rFonts w:cs="Arial"/>
          <w:sz w:val="20"/>
          <w:szCs w:val="20"/>
        </w:rPr>
        <w:t>– These records are protected by Federal Copyright law and may be inspected but not copied for release. They are withheld per the following citations:</w:t>
      </w:r>
    </w:p>
    <w:p w14:paraId="200E4042" w14:textId="77777777" w:rsidR="006B7FFA" w:rsidRPr="006B7FFA" w:rsidRDefault="006B7FFA" w:rsidP="006B7FFA">
      <w:pPr>
        <w:spacing w:after="0"/>
        <w:rPr>
          <w:rFonts w:cs="Arial"/>
          <w:sz w:val="16"/>
          <w:szCs w:val="16"/>
        </w:rPr>
      </w:pPr>
    </w:p>
    <w:p w14:paraId="5DC3D56E" w14:textId="77777777" w:rsidR="006B7FFA" w:rsidRPr="006B7FFA" w:rsidRDefault="006B7FFA" w:rsidP="006B7FFA">
      <w:pPr>
        <w:spacing w:after="0"/>
        <w:rPr>
          <w:rFonts w:cs="Arial"/>
          <w:sz w:val="20"/>
          <w:szCs w:val="20"/>
        </w:rPr>
      </w:pPr>
      <w:r w:rsidRPr="006B7FFA">
        <w:rPr>
          <w:rFonts w:cs="Arial"/>
          <w:sz w:val="20"/>
          <w:szCs w:val="20"/>
        </w:rPr>
        <w:t>Federal Copyright Act, 17 U.S.C., Secs 102, 106(1), 301</w:t>
      </w:r>
    </w:p>
    <w:p w14:paraId="3CDFB24E" w14:textId="77777777" w:rsidR="006B7FFA" w:rsidRPr="006B7FFA" w:rsidRDefault="006B7FFA" w:rsidP="006B7FFA">
      <w:pPr>
        <w:spacing w:after="0"/>
        <w:rPr>
          <w:rFonts w:cs="Arial"/>
          <w:sz w:val="16"/>
          <w:szCs w:val="16"/>
        </w:rPr>
      </w:pPr>
    </w:p>
    <w:p w14:paraId="6CC82FE7" w14:textId="77777777" w:rsidR="006B7FFA" w:rsidRPr="006B7FFA" w:rsidRDefault="006B7FFA" w:rsidP="006B7FFA">
      <w:pPr>
        <w:spacing w:after="0"/>
        <w:rPr>
          <w:rFonts w:cs="Arial"/>
          <w:sz w:val="20"/>
          <w:szCs w:val="20"/>
        </w:rPr>
      </w:pPr>
      <w:r w:rsidRPr="006B7FFA">
        <w:rPr>
          <w:rFonts w:cs="Arial"/>
          <w:sz w:val="20"/>
          <w:szCs w:val="20"/>
        </w:rPr>
        <w:t>RCW 42.56.070(1) – “Each agency, in accordance with published rules, shall make available for public inspection and copying all public records, unless the record falls within the specific exemptions of subsection (6)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14:paraId="56E29B64" w14:textId="77777777" w:rsidR="006B7FFA" w:rsidRPr="006B7FFA" w:rsidRDefault="006B7FFA" w:rsidP="006B7FFA">
      <w:pPr>
        <w:spacing w:after="0"/>
        <w:rPr>
          <w:rFonts w:cs="Arial"/>
          <w:sz w:val="20"/>
          <w:szCs w:val="20"/>
        </w:rPr>
      </w:pPr>
    </w:p>
    <w:p w14:paraId="4E702983" w14:textId="77777777" w:rsidR="006B7FFA" w:rsidRPr="006B7FFA" w:rsidRDefault="006B7FFA" w:rsidP="006B7FFA">
      <w:pPr>
        <w:spacing w:after="0"/>
        <w:rPr>
          <w:rFonts w:cs="Arial"/>
          <w:sz w:val="20"/>
          <w:szCs w:val="20"/>
        </w:rPr>
      </w:pPr>
      <w:r w:rsidRPr="006B7FFA">
        <w:rPr>
          <w:rFonts w:cs="Arial"/>
          <w:b/>
          <w:sz w:val="20"/>
          <w:szCs w:val="20"/>
          <w:u w:val="single"/>
        </w:rPr>
        <w:t>26-SECURITY THREAT GROUP (STG) INFORMATION</w:t>
      </w:r>
      <w:r w:rsidRPr="006B7FFA">
        <w:rPr>
          <w:rFonts w:cs="Arial"/>
          <w:b/>
          <w:sz w:val="20"/>
          <w:szCs w:val="20"/>
        </w:rPr>
        <w:t xml:space="preserve"> – </w:t>
      </w:r>
      <w:r w:rsidRPr="006B7FFA">
        <w:rPr>
          <w:rFonts w:cs="Arial"/>
          <w:sz w:val="20"/>
          <w:szCs w:val="20"/>
        </w:rPr>
        <w:t>These records concern security threat groups and contain information the disclosure of which may compromise the safety and/or security of people and/or a facility, and have been redacted or withheld in their entirety per the following citations:</w:t>
      </w:r>
    </w:p>
    <w:p w14:paraId="3FF56CCB" w14:textId="77777777" w:rsidR="006B7FFA" w:rsidRPr="006B7FFA" w:rsidRDefault="006B7FFA" w:rsidP="006B7FFA">
      <w:pPr>
        <w:pStyle w:val="NormalWeb"/>
        <w:spacing w:before="0" w:beforeAutospacing="0" w:after="0" w:afterAutospacing="0"/>
        <w:rPr>
          <w:rFonts w:ascii="Arial" w:hAnsi="Arial" w:cs="Arial"/>
          <w:sz w:val="20"/>
          <w:szCs w:val="20"/>
        </w:rPr>
      </w:pPr>
      <w:r w:rsidRPr="006B7FFA">
        <w:rPr>
          <w:rFonts w:ascii="Arial" w:hAnsi="Arial" w:cs="Arial"/>
          <w:bCs/>
          <w:sz w:val="20"/>
          <w:szCs w:val="20"/>
        </w:rPr>
        <w:lastRenderedPageBreak/>
        <w:t>RCW 42.56.240(12) – “</w:t>
      </w:r>
      <w:r w:rsidRPr="006B7FFA">
        <w:rPr>
          <w:rFonts w:ascii="Arial" w:hAnsi="Arial" w:cs="Arial"/>
          <w:sz w:val="20"/>
          <w:szCs w:val="20"/>
        </w:rPr>
        <w:t>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14:paraId="455B784B" w14:textId="77777777" w:rsidR="006B7FFA" w:rsidRPr="006B7FFA" w:rsidRDefault="006B7FFA" w:rsidP="006B7FFA">
      <w:pPr>
        <w:pStyle w:val="NormalWeb"/>
        <w:spacing w:before="0" w:beforeAutospacing="0" w:after="0" w:afterAutospacing="0"/>
        <w:rPr>
          <w:rFonts w:ascii="Arial" w:hAnsi="Arial" w:cs="Arial"/>
          <w:sz w:val="20"/>
          <w:szCs w:val="20"/>
        </w:rPr>
      </w:pPr>
      <w:r w:rsidRPr="006B7FFA">
        <w:rPr>
          <w:rFonts w:ascii="Arial" w:hAnsi="Arial" w:cs="Arial"/>
          <w:bCs/>
          <w:sz w:val="20"/>
          <w:szCs w:val="20"/>
        </w:rPr>
        <w:t xml:space="preserve"> </w:t>
      </w:r>
      <w:r w:rsidRPr="006B7FFA">
        <w:rPr>
          <w:rFonts w:ascii="Arial" w:hAnsi="Arial" w:cs="Arial"/>
          <w:sz w:val="20"/>
          <w:szCs w:val="20"/>
        </w:rPr>
        <w:t>RCW 42.56.240(1) –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14:paraId="6122B933" w14:textId="77777777" w:rsidR="006B7FFA" w:rsidRPr="006B7FFA" w:rsidRDefault="006B7FFA" w:rsidP="006B7FFA">
      <w:pPr>
        <w:spacing w:after="0"/>
        <w:rPr>
          <w:rFonts w:cs="Arial"/>
          <w:b/>
          <w:sz w:val="20"/>
          <w:szCs w:val="20"/>
          <w:u w:val="single"/>
        </w:rPr>
      </w:pPr>
    </w:p>
    <w:p w14:paraId="0C27BF35" w14:textId="77777777" w:rsidR="006B7FFA" w:rsidRPr="006B7FFA" w:rsidRDefault="006B7FFA" w:rsidP="006B7FFA">
      <w:pPr>
        <w:spacing w:after="0"/>
        <w:rPr>
          <w:rFonts w:cs="Arial"/>
          <w:sz w:val="20"/>
          <w:szCs w:val="20"/>
        </w:rPr>
      </w:pPr>
      <w:r w:rsidRPr="006B7FFA">
        <w:rPr>
          <w:rFonts w:cs="Arial"/>
          <w:b/>
          <w:sz w:val="20"/>
          <w:szCs w:val="20"/>
          <w:u w:val="single"/>
        </w:rPr>
        <w:t>27-OTHER</w:t>
      </w:r>
      <w:r w:rsidRPr="006B7FFA">
        <w:rPr>
          <w:rFonts w:cs="Arial"/>
          <w:b/>
          <w:sz w:val="20"/>
          <w:szCs w:val="20"/>
        </w:rPr>
        <w:t xml:space="preserve"> </w:t>
      </w:r>
      <w:r w:rsidRPr="006B7FFA">
        <w:rPr>
          <w:rFonts w:cs="Arial"/>
          <w:sz w:val="20"/>
          <w:szCs w:val="20"/>
        </w:rPr>
        <w:t xml:space="preserve">– </w:t>
      </w:r>
    </w:p>
    <w:p w14:paraId="6BDF1A62" w14:textId="77777777" w:rsidR="006B7FFA" w:rsidRPr="006B7FFA" w:rsidRDefault="006B7FFA" w:rsidP="006B7FFA">
      <w:pPr>
        <w:spacing w:after="0"/>
        <w:rPr>
          <w:rFonts w:cs="Arial"/>
          <w:b/>
          <w:sz w:val="20"/>
          <w:szCs w:val="20"/>
          <w:u w:val="single"/>
        </w:rPr>
      </w:pPr>
    </w:p>
    <w:p w14:paraId="69042267" w14:textId="77777777" w:rsidR="006B7FFA" w:rsidRPr="006B7FFA" w:rsidRDefault="006B7FFA" w:rsidP="006B7FFA">
      <w:pPr>
        <w:spacing w:after="0"/>
        <w:rPr>
          <w:rFonts w:cs="Arial"/>
          <w:sz w:val="20"/>
          <w:szCs w:val="20"/>
        </w:rPr>
      </w:pPr>
      <w:r w:rsidRPr="006B7FFA">
        <w:rPr>
          <w:rFonts w:cs="Arial"/>
          <w:b/>
          <w:caps/>
          <w:sz w:val="20"/>
          <w:szCs w:val="20"/>
          <w:u w:val="single"/>
        </w:rPr>
        <w:t>27-DRIVERS LICENSE NUMBERS</w:t>
      </w:r>
      <w:r w:rsidRPr="006B7FFA">
        <w:rPr>
          <w:rFonts w:cs="Arial"/>
          <w:b/>
          <w:sz w:val="20"/>
          <w:szCs w:val="20"/>
        </w:rPr>
        <w:t xml:space="preserve"> </w:t>
      </w:r>
      <w:r w:rsidRPr="006B7FFA">
        <w:rPr>
          <w:rFonts w:cs="Arial"/>
          <w:sz w:val="20"/>
          <w:szCs w:val="20"/>
        </w:rPr>
        <w:t>– These records contain individual driver’s license numbers that are used as a means of personal identification and have been redacted per the following citations:</w:t>
      </w:r>
    </w:p>
    <w:p w14:paraId="5EA8AC8C" w14:textId="77777777" w:rsidR="006B7FFA" w:rsidRPr="006B7FFA" w:rsidRDefault="006B7FFA" w:rsidP="006B7FFA">
      <w:pPr>
        <w:spacing w:after="0"/>
        <w:rPr>
          <w:rFonts w:cs="Arial"/>
          <w:sz w:val="20"/>
          <w:szCs w:val="20"/>
        </w:rPr>
      </w:pPr>
      <w:r w:rsidRPr="006B7FFA">
        <w:rPr>
          <w:rFonts w:cs="Arial"/>
          <w:sz w:val="20"/>
          <w:szCs w:val="20"/>
        </w:rPr>
        <w:t>RCW 42.56.230(5) - Credit card numbers, debit card numbers, electronic check numbers, card expiration dates, or bank or other financial information as defined in RCW </w:t>
      </w:r>
      <w:hyperlink r:id="rId12" w:history="1">
        <w:r w:rsidRPr="006B7FFA">
          <w:rPr>
            <w:rFonts w:cs="Arial"/>
            <w:sz w:val="20"/>
            <w:szCs w:val="20"/>
          </w:rPr>
          <w:t>9.35.005</w:t>
        </w:r>
      </w:hyperlink>
      <w:r w:rsidRPr="006B7FFA">
        <w:rPr>
          <w:rFonts w:cs="Arial"/>
          <w:sz w:val="20"/>
          <w:szCs w:val="20"/>
        </w:rPr>
        <w:t> including social security numbers, except when disclosure is expressly required by or governed by other law.</w:t>
      </w:r>
    </w:p>
    <w:p w14:paraId="07F05C9E" w14:textId="77777777" w:rsidR="006B7FFA" w:rsidRPr="006B7FFA" w:rsidRDefault="006B7FFA" w:rsidP="006B7FFA">
      <w:pPr>
        <w:spacing w:after="0"/>
        <w:rPr>
          <w:rFonts w:cs="Arial"/>
          <w:sz w:val="16"/>
          <w:szCs w:val="16"/>
        </w:rPr>
      </w:pPr>
    </w:p>
    <w:p w14:paraId="2B1DC023" w14:textId="77777777" w:rsidR="006B7FFA" w:rsidRPr="006B7FFA" w:rsidRDefault="006B7FFA" w:rsidP="006B7FFA">
      <w:pPr>
        <w:spacing w:after="0"/>
        <w:rPr>
          <w:rFonts w:cs="Arial"/>
          <w:sz w:val="20"/>
          <w:szCs w:val="20"/>
        </w:rPr>
      </w:pPr>
      <w:r w:rsidRPr="006B7FFA">
        <w:rPr>
          <w:rFonts w:cs="Arial"/>
          <w:sz w:val="20"/>
          <w:szCs w:val="20"/>
        </w:rPr>
        <w:t xml:space="preserve">RCW 9.35.005(3) - "Means of identification" means information or an item that is not describing finances or credit but is personal to or identifiable with an individual or other person, including: A current or former name of the person, telephone number, an electronic address, or identifier of the individual or a member of his or her family, including the ancestor of the person; information relating to a change in name, address, telephone number, or electronic address or identifier of the individual or his or her family; a social security, driver's license, or tax identification number of the individual or a member of his or her family; and other information that could be used to identify the person, including unique biometric data. </w:t>
      </w:r>
    </w:p>
    <w:p w14:paraId="2F60D509" w14:textId="77777777" w:rsidR="006B7FFA" w:rsidRPr="006B7FFA" w:rsidRDefault="006B7FFA" w:rsidP="006B7FFA">
      <w:pPr>
        <w:spacing w:after="0"/>
        <w:rPr>
          <w:rFonts w:cs="Arial"/>
          <w:b/>
          <w:sz w:val="20"/>
          <w:szCs w:val="20"/>
          <w:u w:val="single"/>
        </w:rPr>
      </w:pPr>
    </w:p>
    <w:p w14:paraId="30D97756" w14:textId="77777777" w:rsidR="006B7FFA" w:rsidRPr="006B7FFA" w:rsidRDefault="006B7FFA" w:rsidP="006B7FFA">
      <w:pPr>
        <w:spacing w:after="0"/>
        <w:rPr>
          <w:rFonts w:cs="Arial"/>
          <w:sz w:val="20"/>
          <w:szCs w:val="20"/>
        </w:rPr>
      </w:pPr>
      <w:r w:rsidRPr="006B7FFA">
        <w:rPr>
          <w:rFonts w:cs="Arial"/>
          <w:b/>
          <w:caps/>
          <w:sz w:val="20"/>
          <w:szCs w:val="20"/>
          <w:u w:val="single"/>
        </w:rPr>
        <w:t>27-RELIGIOUS AFFILIATION --</w:t>
      </w:r>
      <w:r w:rsidRPr="006B7FFA">
        <w:rPr>
          <w:rFonts w:cs="Arial"/>
          <w:caps/>
          <w:sz w:val="20"/>
          <w:szCs w:val="20"/>
        </w:rPr>
        <w:t xml:space="preserve"> </w:t>
      </w:r>
      <w:r w:rsidRPr="006B7FFA">
        <w:rPr>
          <w:rFonts w:cs="Arial"/>
          <w:sz w:val="20"/>
          <w:szCs w:val="20"/>
        </w:rPr>
        <w:t xml:space="preserve">All records that relate to or contain personally identifying information about an individual's religious beliefs, practices, or affiliation are exempt from disclosure under this chapter.  </w:t>
      </w:r>
    </w:p>
    <w:p w14:paraId="21C3F982" w14:textId="77777777" w:rsidR="006B7FFA" w:rsidRPr="006B7FFA" w:rsidRDefault="006B7FFA" w:rsidP="006B7FFA">
      <w:pPr>
        <w:spacing w:after="0"/>
        <w:rPr>
          <w:rFonts w:cs="Arial"/>
          <w:sz w:val="20"/>
          <w:szCs w:val="20"/>
        </w:rPr>
      </w:pPr>
      <w:r w:rsidRPr="006B7FFA">
        <w:rPr>
          <w:rFonts w:cs="Arial"/>
          <w:sz w:val="20"/>
          <w:szCs w:val="20"/>
        </w:rPr>
        <w:t>RCW 42.56.235 – All records that relate to or contain personally identifying information about an individual's religious beliefs, practices, or affiliation are exempt from disclosure under this chapter.  RCW 42.56.235.</w:t>
      </w:r>
    </w:p>
    <w:p w14:paraId="7647ACD7" w14:textId="77777777" w:rsidR="006B7FFA" w:rsidRPr="006B7FFA" w:rsidRDefault="006B7FFA" w:rsidP="006B7FFA">
      <w:pPr>
        <w:spacing w:after="0"/>
        <w:rPr>
          <w:rFonts w:cs="Arial"/>
          <w:b/>
          <w:sz w:val="20"/>
          <w:szCs w:val="20"/>
          <w:u w:val="single"/>
        </w:rPr>
      </w:pPr>
    </w:p>
    <w:p w14:paraId="36BEB249" w14:textId="77777777" w:rsidR="006B7FFA" w:rsidRPr="006B7FFA" w:rsidRDefault="006B7FFA" w:rsidP="006B7FFA">
      <w:pPr>
        <w:pStyle w:val="Default"/>
        <w:rPr>
          <w:rFonts w:ascii="Arial" w:hAnsi="Arial" w:cs="Arial"/>
          <w:sz w:val="20"/>
          <w:szCs w:val="20"/>
        </w:rPr>
      </w:pPr>
      <w:r w:rsidRPr="006B7FFA">
        <w:rPr>
          <w:rFonts w:ascii="Arial" w:hAnsi="Arial" w:cs="Arial"/>
          <w:b/>
          <w:caps/>
          <w:color w:val="auto"/>
          <w:sz w:val="20"/>
          <w:szCs w:val="20"/>
          <w:u w:val="single"/>
        </w:rPr>
        <w:t xml:space="preserve">27-Prison Rape Elimination Act Records (PREA) -- </w:t>
      </w:r>
      <w:r w:rsidRPr="006B7FFA">
        <w:rPr>
          <w:rFonts w:ascii="Arial" w:hAnsi="Arial" w:cs="Arial"/>
          <w:sz w:val="20"/>
          <w:szCs w:val="20"/>
        </w:rPr>
        <w:t>C</w:t>
      </w:r>
      <w:r w:rsidRPr="006B7FFA">
        <w:rPr>
          <w:rFonts w:ascii="Arial" w:hAnsi="Arial" w:cs="Arial"/>
          <w:iCs/>
          <w:sz w:val="20"/>
          <w:szCs w:val="20"/>
        </w:rPr>
        <w:t xml:space="preserve">onfidential PREA hotline recordings and associated Incident Management Reporting System reports (IMRS) have been withheld in their entirety. The disclosure of PREA recordings and complaints would identify the individual who filed the PREA complaint and would reveal information related to a sexual abuse report. The withholding of these recordings is based on the following exemptions: </w:t>
      </w:r>
    </w:p>
    <w:p w14:paraId="4CCA6FDD" w14:textId="77777777" w:rsidR="006B7FFA" w:rsidRPr="006B7FFA" w:rsidRDefault="006B7FFA" w:rsidP="006B7FFA">
      <w:pPr>
        <w:pStyle w:val="Default"/>
        <w:rPr>
          <w:rFonts w:ascii="Arial" w:hAnsi="Arial" w:cs="Arial"/>
          <w:iCs/>
          <w:sz w:val="16"/>
          <w:szCs w:val="16"/>
        </w:rPr>
      </w:pPr>
    </w:p>
    <w:p w14:paraId="0D3246DB" w14:textId="77777777" w:rsidR="006B7FFA" w:rsidRPr="006B7FFA" w:rsidRDefault="006B7FFA" w:rsidP="006B7FFA">
      <w:pPr>
        <w:pStyle w:val="Default"/>
        <w:rPr>
          <w:rFonts w:ascii="Arial" w:hAnsi="Arial" w:cs="Arial"/>
          <w:iCs/>
          <w:sz w:val="20"/>
          <w:szCs w:val="20"/>
        </w:rPr>
      </w:pPr>
      <w:r w:rsidRPr="006B7FFA">
        <w:rPr>
          <w:rFonts w:ascii="Arial" w:hAnsi="Arial" w:cs="Arial"/>
          <w:iCs/>
          <w:sz w:val="20"/>
          <w:szCs w:val="20"/>
        </w:rPr>
        <w:t xml:space="preserve">28 C.F.R. § 115.61(b) - “Apart from reporting to designated supervisors or officials, staff shall not reveal any information related to a sexual abuse report to anyone other than to the extent necessary, as specified in agency policy, to make treatment, investigation, and other security and management decisions.” This federal regulation constitutes an “other statute” under RCW 42.56.070(1). </w:t>
      </w:r>
    </w:p>
    <w:p w14:paraId="5CD503AB" w14:textId="77777777" w:rsidR="006B7FFA" w:rsidRPr="006B7FFA" w:rsidRDefault="006B7FFA" w:rsidP="006B7FFA">
      <w:pPr>
        <w:pStyle w:val="Default"/>
        <w:rPr>
          <w:rFonts w:ascii="Arial" w:hAnsi="Arial" w:cs="Arial"/>
          <w:sz w:val="16"/>
          <w:szCs w:val="16"/>
        </w:rPr>
      </w:pPr>
    </w:p>
    <w:p w14:paraId="72FA953A" w14:textId="77777777" w:rsidR="006B7FFA" w:rsidRPr="00293647" w:rsidRDefault="006B7FFA" w:rsidP="006B7FFA">
      <w:pPr>
        <w:pStyle w:val="Default"/>
        <w:rPr>
          <w:rFonts w:ascii="Arial" w:hAnsi="Arial" w:cs="Arial"/>
          <w:sz w:val="16"/>
          <w:szCs w:val="16"/>
        </w:rPr>
      </w:pPr>
      <w:r w:rsidRPr="006B7FFA">
        <w:rPr>
          <w:rFonts w:ascii="Arial" w:hAnsi="Arial" w:cs="Arial"/>
          <w:iCs/>
          <w:sz w:val="20"/>
          <w:szCs w:val="20"/>
        </w:rPr>
        <w:t xml:space="preserve">RCW 42.56.240(2) –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 </w:t>
      </w:r>
      <w:r w:rsidRPr="006B7FFA">
        <w:rPr>
          <w:rFonts w:ascii="Arial" w:hAnsi="Arial" w:cs="Arial"/>
          <w:iCs/>
          <w:sz w:val="20"/>
          <w:szCs w:val="20"/>
        </w:rPr>
        <w:br/>
      </w:r>
    </w:p>
    <w:p w14:paraId="123BD7AC" w14:textId="77777777" w:rsidR="006B7FFA" w:rsidRPr="006B7FFA" w:rsidRDefault="006B7FFA" w:rsidP="006B7FFA">
      <w:pPr>
        <w:spacing w:after="0"/>
        <w:rPr>
          <w:rFonts w:cs="Arial"/>
          <w:iCs/>
          <w:sz w:val="20"/>
          <w:szCs w:val="20"/>
        </w:rPr>
      </w:pPr>
      <w:r w:rsidRPr="006B7FFA">
        <w:rPr>
          <w:rFonts w:cs="Arial"/>
          <w:iCs/>
          <w:sz w:val="20"/>
          <w:szCs w:val="20"/>
        </w:rPr>
        <w:t>RCW 42.56.070(1) – “Each agency, in accordance with published rules, shall make available for public inspection and copying all public records, unless the record falls within the specific exemptions of subsection (6)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14:paraId="1CCD8FDE" w14:textId="77777777" w:rsidR="006B7FFA" w:rsidRPr="006B7FFA" w:rsidRDefault="006B7FFA" w:rsidP="006B7FFA">
      <w:pPr>
        <w:pStyle w:val="NoSpacing"/>
        <w:rPr>
          <w:rFonts w:ascii="Arial" w:hAnsi="Arial" w:cs="Arial"/>
        </w:rPr>
      </w:pPr>
    </w:p>
    <w:p w14:paraId="1514FBD6" w14:textId="77777777" w:rsidR="006B7FFA" w:rsidRPr="006B7FFA" w:rsidRDefault="006B7FFA" w:rsidP="006B7FFA">
      <w:pPr>
        <w:spacing w:after="0"/>
        <w:rPr>
          <w:rFonts w:cs="Arial"/>
          <w:sz w:val="20"/>
          <w:szCs w:val="20"/>
        </w:rPr>
      </w:pPr>
      <w:r w:rsidRPr="006B7FFA">
        <w:rPr>
          <w:rFonts w:cs="Arial"/>
          <w:b/>
          <w:caps/>
          <w:sz w:val="20"/>
          <w:szCs w:val="20"/>
          <w:u w:val="single"/>
        </w:rPr>
        <w:t>27-REJECTED MAIL</w:t>
      </w:r>
      <w:r w:rsidRPr="006B7FFA">
        <w:rPr>
          <w:rFonts w:cs="Arial"/>
          <w:caps/>
          <w:sz w:val="20"/>
          <w:szCs w:val="20"/>
        </w:rPr>
        <w:t xml:space="preserve"> - </w:t>
      </w:r>
      <w:r w:rsidRPr="006B7FFA">
        <w:rPr>
          <w:rFonts w:cs="Arial"/>
          <w:sz w:val="20"/>
          <w:szCs w:val="20"/>
        </w:rPr>
        <w:t xml:space="preserve">Inmate mail is not a public record as defined in RCW 42.56.010(3). Because inmate mail is not a public record, it is not subject to the Public Records Act. Even if it were subject to the Public Records Act, </w:t>
      </w:r>
      <w:r w:rsidRPr="006B7FFA">
        <w:rPr>
          <w:rFonts w:cs="Arial"/>
          <w:sz w:val="20"/>
          <w:szCs w:val="20"/>
        </w:rPr>
        <w:lastRenderedPageBreak/>
        <w:t xml:space="preserve">mail that has been rejected by the Department would be exempt from production. RCW 42.56.070(1) allows an agency to withhold information or documents that are exempt from production under a specific exemption in the Public Records Act or an “other statute.” </w:t>
      </w:r>
    </w:p>
    <w:p w14:paraId="610DFF75" w14:textId="77777777" w:rsidR="006B7FFA" w:rsidRPr="00293647" w:rsidRDefault="006B7FFA" w:rsidP="006B7FFA">
      <w:pPr>
        <w:pStyle w:val="NoSpacing"/>
        <w:rPr>
          <w:rFonts w:ascii="Arial" w:hAnsi="Arial" w:cs="Arial"/>
          <w:sz w:val="16"/>
          <w:szCs w:val="16"/>
        </w:rPr>
      </w:pPr>
    </w:p>
    <w:p w14:paraId="710E069D" w14:textId="77777777" w:rsidR="006B7FFA" w:rsidRPr="006B7FFA" w:rsidRDefault="006B7FFA" w:rsidP="006B7FFA">
      <w:pPr>
        <w:spacing w:after="0"/>
        <w:rPr>
          <w:rFonts w:cs="Arial"/>
          <w:sz w:val="20"/>
          <w:szCs w:val="20"/>
        </w:rPr>
      </w:pPr>
      <w:r w:rsidRPr="006B7FFA">
        <w:rPr>
          <w:rFonts w:cs="Arial"/>
          <w:sz w:val="20"/>
          <w:szCs w:val="20"/>
        </w:rPr>
        <w:t>RCW 72.02.260 - “Whenever the superintendent of an institution withholds from mailing letters written by inmates of such institution, the superintendent shall forward such letters to the secretary of corrections or the secretary's designee for study and the inmate shall be forthwith notified that such letter has been withheld from mailing and the reason for so doing. Letters forwarded to the secretary for study shall either be mailed within seven days to the addressee or, if deemed objectionable by the secretary, retained in a separate file for two years and then destroyed.”</w:t>
      </w:r>
    </w:p>
    <w:p w14:paraId="4220B071" w14:textId="77777777" w:rsidR="006B7FFA" w:rsidRPr="006B7FFA" w:rsidRDefault="006B7FFA" w:rsidP="006B7FFA">
      <w:pPr>
        <w:spacing w:after="0"/>
        <w:rPr>
          <w:rFonts w:cs="Arial"/>
          <w:sz w:val="20"/>
          <w:szCs w:val="20"/>
        </w:rPr>
      </w:pPr>
    </w:p>
    <w:p w14:paraId="7B1DBF2E" w14:textId="77777777" w:rsidR="006B7FFA" w:rsidRPr="006B7FFA" w:rsidRDefault="006B7FFA" w:rsidP="006B7FFA">
      <w:pPr>
        <w:spacing w:after="0"/>
        <w:rPr>
          <w:rFonts w:cs="Arial"/>
          <w:sz w:val="20"/>
          <w:szCs w:val="20"/>
        </w:rPr>
      </w:pPr>
      <w:r w:rsidRPr="006B7FFA">
        <w:rPr>
          <w:rFonts w:cs="Arial"/>
          <w:b/>
          <w:caps/>
          <w:sz w:val="20"/>
          <w:szCs w:val="20"/>
          <w:u w:val="single"/>
        </w:rPr>
        <w:t xml:space="preserve">27-OFFICE OF CORRECTIONAL OMBUDS (OCO) </w:t>
      </w:r>
      <w:r w:rsidRPr="006B7FFA">
        <w:rPr>
          <w:rFonts w:cs="Arial"/>
          <w:b/>
          <w:caps/>
          <w:sz w:val="20"/>
          <w:szCs w:val="20"/>
        </w:rPr>
        <w:t xml:space="preserve">– </w:t>
      </w:r>
      <w:r w:rsidRPr="006B7FFA">
        <w:rPr>
          <w:rFonts w:cs="Arial"/>
          <w:sz w:val="20"/>
          <w:szCs w:val="20"/>
        </w:rPr>
        <w:t>Correspondence between DOC and the Corrections Ombuds Office is exempt from disclosure and has been withheld or redacted per the following:</w:t>
      </w:r>
    </w:p>
    <w:p w14:paraId="3F3C49A3" w14:textId="77777777" w:rsidR="006B7FFA" w:rsidRPr="00293647" w:rsidRDefault="006B7FFA" w:rsidP="006B7FFA">
      <w:pPr>
        <w:pStyle w:val="NoSpacing"/>
        <w:rPr>
          <w:rFonts w:ascii="Arial" w:hAnsi="Arial" w:cs="Arial"/>
          <w:sz w:val="16"/>
          <w:szCs w:val="16"/>
        </w:rPr>
      </w:pPr>
    </w:p>
    <w:p w14:paraId="06E1CADC" w14:textId="77777777" w:rsidR="006B7FFA" w:rsidRPr="006B7FFA" w:rsidRDefault="006B7FFA" w:rsidP="006B7FFA">
      <w:pPr>
        <w:spacing w:after="0"/>
        <w:rPr>
          <w:rFonts w:cs="Arial"/>
          <w:sz w:val="20"/>
          <w:szCs w:val="20"/>
        </w:rPr>
      </w:pPr>
      <w:r w:rsidRPr="006B7FFA">
        <w:rPr>
          <w:rFonts w:cs="Arial"/>
          <w:sz w:val="20"/>
          <w:szCs w:val="20"/>
          <w:u w:val="single"/>
        </w:rPr>
        <w:t>RCW 43.06C.060(1)</w:t>
      </w:r>
      <w:r w:rsidRPr="006B7FFA">
        <w:rPr>
          <w:rFonts w:cs="Arial"/>
          <w:sz w:val="20"/>
          <w:szCs w:val="20"/>
        </w:rPr>
        <w:t xml:space="preserve"> – “Correspondence and communication with the office is confidential and must be protected as privileged correspondence in the same manner as legal correspondence or communication.”</w:t>
      </w:r>
    </w:p>
    <w:p w14:paraId="1F3008D4" w14:textId="77777777" w:rsidR="006B7FFA" w:rsidRPr="00293647" w:rsidRDefault="006B7FFA" w:rsidP="006B7FFA">
      <w:pPr>
        <w:pStyle w:val="NoSpacing"/>
        <w:rPr>
          <w:rFonts w:ascii="Arial" w:hAnsi="Arial" w:cs="Arial"/>
          <w:sz w:val="16"/>
          <w:szCs w:val="16"/>
        </w:rPr>
      </w:pPr>
    </w:p>
    <w:p w14:paraId="10CF7B9E" w14:textId="77777777" w:rsidR="006B7FFA" w:rsidRPr="006B7FFA" w:rsidRDefault="006B7FFA" w:rsidP="006B7FFA">
      <w:pPr>
        <w:spacing w:after="0"/>
        <w:rPr>
          <w:rFonts w:cs="Arial"/>
          <w:color w:val="000000"/>
          <w:sz w:val="20"/>
          <w:szCs w:val="20"/>
          <w:shd w:val="clear" w:color="auto" w:fill="FFFFFF"/>
        </w:rPr>
      </w:pPr>
      <w:r w:rsidRPr="006B7FFA">
        <w:rPr>
          <w:rFonts w:cs="Arial"/>
          <w:color w:val="000000"/>
          <w:sz w:val="20"/>
          <w:szCs w:val="20"/>
          <w:u w:val="single"/>
          <w:shd w:val="clear" w:color="auto" w:fill="FFFFFF"/>
        </w:rPr>
        <w:t>RCW 43.06C.060(3)</w:t>
      </w:r>
      <w:r w:rsidRPr="006B7FFA">
        <w:rPr>
          <w:rFonts w:cs="Arial"/>
          <w:color w:val="000000"/>
          <w:sz w:val="20"/>
          <w:szCs w:val="20"/>
          <w:shd w:val="clear" w:color="auto" w:fill="FFFFFF"/>
        </w:rPr>
        <w:t xml:space="preserve"> – “The ombuds shall treat all matters under investigation, including the identities of recipients of ombuds services,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or as authorized by subsection (4) of this section. All records exchanged and communications between the office of the corrections ombuds and the department to include the investigative record are confidential and are exempt from public disclosure under chapter </w:t>
      </w:r>
      <w:hyperlink r:id="rId13" w:history="1">
        <w:r w:rsidRPr="006B7FFA">
          <w:rPr>
            <w:rStyle w:val="Hyperlink"/>
            <w:rFonts w:cs="Arial"/>
            <w:bCs/>
            <w:color w:val="000000"/>
            <w:sz w:val="20"/>
            <w:szCs w:val="20"/>
            <w:shd w:val="clear" w:color="auto" w:fill="FFFFFF"/>
          </w:rPr>
          <w:t>42.56</w:t>
        </w:r>
      </w:hyperlink>
      <w:r w:rsidRPr="006B7FFA">
        <w:rPr>
          <w:rFonts w:cs="Arial"/>
          <w:color w:val="000000"/>
          <w:sz w:val="20"/>
          <w:szCs w:val="20"/>
          <w:shd w:val="clear" w:color="auto" w:fill="FFFFFF"/>
        </w:rPr>
        <w:t> RCW.”</w:t>
      </w:r>
    </w:p>
    <w:p w14:paraId="02C624A2" w14:textId="77777777" w:rsidR="006B7FFA" w:rsidRPr="00293647" w:rsidRDefault="006B7FFA" w:rsidP="006B7FFA">
      <w:pPr>
        <w:pStyle w:val="NoSpacing"/>
        <w:rPr>
          <w:rFonts w:ascii="Arial" w:hAnsi="Arial" w:cs="Arial"/>
          <w:sz w:val="16"/>
          <w:szCs w:val="16"/>
        </w:rPr>
      </w:pPr>
    </w:p>
    <w:p w14:paraId="0678123A" w14:textId="77777777" w:rsidR="006B7FFA" w:rsidRPr="006B7FFA" w:rsidRDefault="006B7FFA" w:rsidP="006B7FFA">
      <w:pPr>
        <w:spacing w:after="0"/>
        <w:rPr>
          <w:rFonts w:cs="Arial"/>
          <w:sz w:val="20"/>
          <w:szCs w:val="20"/>
        </w:rPr>
      </w:pPr>
      <w:r w:rsidRPr="006B7FFA">
        <w:rPr>
          <w:rFonts w:cs="Arial"/>
          <w:sz w:val="20"/>
          <w:szCs w:val="20"/>
          <w:u w:val="single"/>
        </w:rPr>
        <w:t>RCW 42.56.070(1)</w:t>
      </w:r>
      <w:r w:rsidRPr="006B7FFA">
        <w:rPr>
          <w:rFonts w:cs="Arial"/>
          <w:sz w:val="20"/>
          <w:szCs w:val="20"/>
        </w:rPr>
        <w:t xml:space="preserve"> – “Each agency, in accordance with published rules, shall make available for public inspection and copying all public records, unless the record falls within the specific exemptions of subsection (6)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14:paraId="475FF777" w14:textId="77777777" w:rsidR="006B7FFA" w:rsidRPr="006B7FFA" w:rsidRDefault="006B7FFA" w:rsidP="006B7FFA">
      <w:pPr>
        <w:pStyle w:val="NoSpacing"/>
        <w:rPr>
          <w:rFonts w:ascii="Arial" w:hAnsi="Arial" w:cs="Arial"/>
        </w:rPr>
      </w:pPr>
    </w:p>
    <w:p w14:paraId="47A56A23" w14:textId="77777777" w:rsidR="006B7FFA" w:rsidRPr="006B7FFA" w:rsidRDefault="006B7FFA" w:rsidP="006B7FFA">
      <w:pPr>
        <w:tabs>
          <w:tab w:val="left" w:pos="720"/>
        </w:tabs>
        <w:spacing w:after="0"/>
        <w:rPr>
          <w:rFonts w:cs="Arial"/>
          <w:caps/>
          <w:sz w:val="20"/>
          <w:szCs w:val="20"/>
        </w:rPr>
      </w:pPr>
      <w:r w:rsidRPr="006B7FFA">
        <w:rPr>
          <w:rFonts w:cs="Arial"/>
          <w:b/>
          <w:caps/>
          <w:sz w:val="20"/>
          <w:szCs w:val="20"/>
          <w:u w:val="single"/>
        </w:rPr>
        <w:t>27-WHISTLEBLOWER –</w:t>
      </w:r>
      <w:r w:rsidRPr="006B7FFA">
        <w:rPr>
          <w:rFonts w:cs="Arial"/>
          <w:caps/>
          <w:sz w:val="20"/>
          <w:szCs w:val="20"/>
        </w:rPr>
        <w:t xml:space="preserve"> RCW 42.40.040(2) – “</w:t>
      </w:r>
      <w:r w:rsidRPr="006B7FFA">
        <w:rPr>
          <w:rFonts w:cs="Arial"/>
          <w:sz w:val="20"/>
          <w:szCs w:val="20"/>
        </w:rPr>
        <w:t>Subject to subsection (5)(c) of this section, the identity or identifying characteristics of a whistleblower is confidential at all times unless the whistleblower consents to disclosure by written waiver or by acknowledging his or her identity in a claim against the state for retaliation. In addition, the identity or identifying characteristics of any person who in good faith provides information in an investigation under this section is confidential at all times, unless the person consents to disclosure by written waiver or by acknowledging his or her identity as a witness who provides information in an investigation.”</w:t>
      </w:r>
    </w:p>
    <w:p w14:paraId="2FE58A12" w14:textId="77777777" w:rsidR="006B7FFA" w:rsidRPr="006B7FFA" w:rsidRDefault="006B7FFA" w:rsidP="006B7FFA">
      <w:pPr>
        <w:pStyle w:val="NoSpacing"/>
        <w:rPr>
          <w:rFonts w:ascii="Arial" w:hAnsi="Arial" w:cs="Arial"/>
        </w:rPr>
      </w:pPr>
    </w:p>
    <w:p w14:paraId="13EEA7B6" w14:textId="77777777" w:rsidR="006B7FFA" w:rsidRPr="006B7FFA" w:rsidRDefault="006B7FFA" w:rsidP="006B7FFA">
      <w:pPr>
        <w:spacing w:after="0"/>
        <w:rPr>
          <w:rFonts w:cs="Arial"/>
          <w:b/>
          <w:sz w:val="20"/>
          <w:szCs w:val="20"/>
          <w:u w:val="single"/>
        </w:rPr>
      </w:pPr>
      <w:r w:rsidRPr="006B7FFA">
        <w:rPr>
          <w:rFonts w:cs="Arial"/>
          <w:b/>
          <w:caps/>
          <w:sz w:val="20"/>
          <w:szCs w:val="20"/>
          <w:u w:val="single"/>
        </w:rPr>
        <w:t>27-PROPRIETARY DATA –</w:t>
      </w:r>
      <w:r w:rsidRPr="006B7FFA">
        <w:rPr>
          <w:rFonts w:cs="Arial"/>
          <w:sz w:val="20"/>
          <w:szCs w:val="20"/>
        </w:rPr>
        <w:t xml:space="preserve">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w:t>
      </w:r>
      <w:hyperlink r:id="rId14" w:history="1">
        <w:r w:rsidRPr="006B7FFA">
          <w:rPr>
            <w:rStyle w:val="Hyperlink"/>
            <w:rFonts w:cs="Arial"/>
            <w:sz w:val="20"/>
            <w:szCs w:val="20"/>
          </w:rPr>
          <w:t>41.05.011</w:t>
        </w:r>
      </w:hyperlink>
    </w:p>
    <w:p w14:paraId="45A4BC6C" w14:textId="77777777" w:rsidR="006B7FFA" w:rsidRPr="006B7FFA" w:rsidRDefault="006B7FFA" w:rsidP="006B7FFA">
      <w:pPr>
        <w:pStyle w:val="NoSpacing"/>
        <w:rPr>
          <w:rFonts w:ascii="Arial" w:hAnsi="Arial" w:cs="Arial"/>
        </w:rPr>
      </w:pPr>
    </w:p>
    <w:p w14:paraId="5BDD43C3" w14:textId="77777777" w:rsidR="006B7FFA" w:rsidRPr="006B7FFA" w:rsidRDefault="006B7FFA" w:rsidP="006B7FFA">
      <w:pPr>
        <w:spacing w:after="0"/>
        <w:rPr>
          <w:rFonts w:cs="Arial"/>
          <w:caps/>
          <w:sz w:val="20"/>
          <w:szCs w:val="20"/>
        </w:rPr>
      </w:pPr>
      <w:r w:rsidRPr="006B7FFA">
        <w:rPr>
          <w:rFonts w:cs="Arial"/>
          <w:b/>
          <w:caps/>
          <w:sz w:val="20"/>
          <w:szCs w:val="20"/>
          <w:u w:val="single"/>
        </w:rPr>
        <w:t>27-AUTOPSY/POST MORTEM –</w:t>
      </w:r>
      <w:r w:rsidRPr="006B7FFA">
        <w:rPr>
          <w:rFonts w:cs="Arial"/>
          <w:caps/>
          <w:sz w:val="20"/>
          <w:szCs w:val="20"/>
        </w:rPr>
        <w:t xml:space="preserve"> </w:t>
      </w:r>
      <w:r w:rsidRPr="006B7FFA">
        <w:rPr>
          <w:rFonts w:cs="Arial"/>
          <w:sz w:val="20"/>
          <w:szCs w:val="20"/>
        </w:rPr>
        <w:t xml:space="preserve">RCW 68.50.105 – “Reports and records of autopsies or postmortems shall be confidential, except that the following persons may examine and obtain copies of any such report or record: The personal representative of the decedent as defined in RCW </w:t>
      </w:r>
      <w:hyperlink r:id="rId15" w:history="1">
        <w:r w:rsidRPr="006B7FFA">
          <w:rPr>
            <w:rStyle w:val="Hyperlink"/>
            <w:rFonts w:cs="Arial"/>
            <w:sz w:val="20"/>
            <w:szCs w:val="20"/>
          </w:rPr>
          <w:t>11.02.005</w:t>
        </w:r>
      </w:hyperlink>
      <w:r w:rsidRPr="006B7FFA">
        <w:rPr>
          <w:rFonts w:cs="Arial"/>
          <w:sz w:val="20"/>
          <w:szCs w:val="20"/>
        </w:rPr>
        <w:t xml:space="preserve">, any family member, the attending physician or advanced registered nurse practitioner, the prosecuting attorney or law enforcement agencies having jurisdiction, public health officials, the department of labor and industries in cases in which it has an interest under RCW </w:t>
      </w:r>
      <w:hyperlink r:id="rId16" w:history="1">
        <w:r w:rsidRPr="006B7FFA">
          <w:rPr>
            <w:rStyle w:val="Hyperlink"/>
            <w:rFonts w:cs="Arial"/>
            <w:sz w:val="20"/>
            <w:szCs w:val="20"/>
          </w:rPr>
          <w:t>68.50.103</w:t>
        </w:r>
      </w:hyperlink>
      <w:r w:rsidRPr="006B7FFA">
        <w:rPr>
          <w:rFonts w:cs="Arial"/>
          <w:sz w:val="20"/>
          <w:szCs w:val="20"/>
        </w:rPr>
        <w:t xml:space="preserve">, or the secretary of the department of social and health services or his or her designee in cases being reviewed under RCW </w:t>
      </w:r>
      <w:hyperlink r:id="rId17" w:history="1">
        <w:r w:rsidRPr="006B7FFA">
          <w:rPr>
            <w:rStyle w:val="Hyperlink"/>
            <w:rFonts w:cs="Arial"/>
            <w:sz w:val="20"/>
            <w:szCs w:val="20"/>
          </w:rPr>
          <w:t>74.13.640</w:t>
        </w:r>
      </w:hyperlink>
      <w:r w:rsidRPr="006B7FFA">
        <w:rPr>
          <w:rFonts w:cs="Arial"/>
          <w:sz w:val="20"/>
          <w:szCs w:val="20"/>
        </w:rPr>
        <w:t>.”</w:t>
      </w:r>
    </w:p>
    <w:p w14:paraId="527D8973" w14:textId="77777777" w:rsidR="006B7FFA" w:rsidRPr="006B7FFA" w:rsidRDefault="006B7FFA" w:rsidP="006B7FFA">
      <w:pPr>
        <w:pStyle w:val="NoSpacing"/>
        <w:rPr>
          <w:rFonts w:ascii="Arial" w:hAnsi="Arial" w:cs="Arial"/>
        </w:rPr>
      </w:pPr>
    </w:p>
    <w:p w14:paraId="350ED30D" w14:textId="77777777" w:rsidR="006B7FFA" w:rsidRPr="006B7FFA" w:rsidRDefault="006B7FFA" w:rsidP="006B7FFA">
      <w:pPr>
        <w:spacing w:after="0"/>
        <w:rPr>
          <w:rFonts w:cs="Arial"/>
          <w:b/>
          <w:caps/>
          <w:sz w:val="20"/>
          <w:szCs w:val="20"/>
          <w:u w:val="single"/>
        </w:rPr>
      </w:pPr>
      <w:r w:rsidRPr="006B7FFA">
        <w:rPr>
          <w:rFonts w:cs="Arial"/>
          <w:b/>
          <w:caps/>
          <w:sz w:val="20"/>
          <w:szCs w:val="20"/>
          <w:u w:val="single"/>
        </w:rPr>
        <w:t>27- Nudity</w:t>
      </w:r>
    </w:p>
    <w:p w14:paraId="14C35E23" w14:textId="77777777" w:rsidR="006B7FFA" w:rsidRPr="006B7FFA" w:rsidRDefault="006B7FFA" w:rsidP="006B7FFA">
      <w:pPr>
        <w:spacing w:after="0"/>
        <w:rPr>
          <w:rFonts w:cs="Arial"/>
          <w:sz w:val="20"/>
          <w:szCs w:val="20"/>
        </w:rPr>
      </w:pPr>
      <w:r w:rsidRPr="006B7FFA">
        <w:rPr>
          <w:rFonts w:cs="Arial"/>
          <w:sz w:val="20"/>
          <w:szCs w:val="20"/>
        </w:rPr>
        <w:lastRenderedPageBreak/>
        <w:t>The enclosed video or document contains nudity which has been redacted to protect the privacy of the individual from further dissemination per RCW 42.56.040(1) and RCW 42.56.050.  If you are the individual depicted in the video and prefer that the Department release the video or image to you without redactions, please notify the Public Disclosure Unit of your preference.</w:t>
      </w:r>
    </w:p>
    <w:p w14:paraId="25FF11F9" w14:textId="77777777" w:rsidR="006B7FFA" w:rsidRPr="006B7FFA" w:rsidRDefault="006B7FFA" w:rsidP="006B7FFA">
      <w:pPr>
        <w:spacing w:after="0"/>
        <w:rPr>
          <w:rFonts w:cs="Arial"/>
          <w:b/>
          <w:sz w:val="20"/>
          <w:szCs w:val="20"/>
          <w:u w:val="single"/>
        </w:rPr>
      </w:pPr>
    </w:p>
    <w:p w14:paraId="45614C35" w14:textId="77777777" w:rsidR="006B7FFA" w:rsidRPr="006B7FFA" w:rsidRDefault="006B7FFA" w:rsidP="006B7FFA">
      <w:pPr>
        <w:pStyle w:val="NormalWeb"/>
        <w:spacing w:before="0" w:beforeAutospacing="0" w:after="0" w:afterAutospacing="0"/>
        <w:rPr>
          <w:rFonts w:ascii="Arial" w:hAnsi="Arial" w:cs="Arial"/>
          <w:sz w:val="20"/>
          <w:szCs w:val="20"/>
        </w:rPr>
      </w:pPr>
      <w:r w:rsidRPr="006B7FFA">
        <w:rPr>
          <w:rFonts w:ascii="Arial" w:hAnsi="Arial" w:cs="Arial"/>
          <w:b/>
          <w:caps/>
          <w:sz w:val="20"/>
          <w:szCs w:val="20"/>
          <w:u w:val="single"/>
        </w:rPr>
        <w:t>27- Clinical QUALITY improvement program (CQIP) DOCUMENTS -</w:t>
      </w:r>
      <w:r w:rsidRPr="006B7FFA">
        <w:rPr>
          <w:rFonts w:ascii="Arial" w:hAnsi="Arial" w:cs="Arial"/>
          <w:b/>
          <w:sz w:val="20"/>
          <w:szCs w:val="20"/>
          <w:u w:val="single"/>
        </w:rPr>
        <w:t xml:space="preserve"> </w:t>
      </w:r>
      <w:hyperlink r:id="rId18" w:history="1">
        <w:r w:rsidRPr="006B7FFA">
          <w:rPr>
            <w:rFonts w:ascii="Arial" w:hAnsi="Arial" w:cs="Arial"/>
            <w:sz w:val="20"/>
            <w:szCs w:val="20"/>
          </w:rPr>
          <w:t>RCW43.70.510 (4)</w:t>
        </w:r>
      </w:hyperlink>
      <w:r w:rsidRPr="006B7FFA">
        <w:rPr>
          <w:rFonts w:ascii="Arial" w:hAnsi="Arial" w:cs="Arial"/>
          <w:sz w:val="20"/>
          <w:szCs w:val="20"/>
        </w:rPr>
        <w:t xml:space="preserve"> – “Information and documents, including complaints and incident reports, created specifically for, and collected and maintained by, a quality improvement committee are not subject to review or disclosure, except as provided in this section, or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that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challenging the termination of a contract by a state agency with any entity maintaining a coordinated quality improvement program under this section if the termination was on the basis of quality of care concerns, introduction into evidence of information created, collected, or maintained by the quality improvement committees of the subject entity, which may be under terms of a protective order as specified by the court; (e) in any civil action, disclosure of the fact that staff privileges were terminated or restricted, including the specific restrictions imposed, if any and the reasons for the restrictions; or (f) in any civil action, discovery and introduction into evidence of the patient's medical records required by rule of the department of health to be made regarding the care and treatment received.”</w:t>
      </w:r>
    </w:p>
    <w:p w14:paraId="40B5636C" w14:textId="77777777" w:rsidR="006B7FFA" w:rsidRPr="006B7FFA" w:rsidRDefault="006B7FFA" w:rsidP="006B7FFA">
      <w:pPr>
        <w:pStyle w:val="NoSpacing"/>
        <w:rPr>
          <w:rFonts w:ascii="Arial" w:hAnsi="Arial" w:cs="Arial"/>
        </w:rPr>
      </w:pPr>
    </w:p>
    <w:p w14:paraId="09B3FBBB" w14:textId="77777777" w:rsidR="006B7FFA" w:rsidRPr="006B7FFA" w:rsidRDefault="006B7FFA" w:rsidP="006B7FFA">
      <w:pPr>
        <w:autoSpaceDE w:val="0"/>
        <w:autoSpaceDN w:val="0"/>
        <w:spacing w:after="0"/>
        <w:rPr>
          <w:rFonts w:cs="Arial"/>
          <w:sz w:val="20"/>
          <w:szCs w:val="20"/>
        </w:rPr>
      </w:pPr>
      <w:r w:rsidRPr="006B7FFA">
        <w:rPr>
          <w:rFonts w:cs="Arial"/>
          <w:b/>
          <w:bCs/>
          <w:sz w:val="20"/>
          <w:szCs w:val="20"/>
          <w:u w:val="single"/>
        </w:rPr>
        <w:t>27- PRIVILEGED AND CONFIDENTIAL</w:t>
      </w:r>
      <w:r w:rsidRPr="006B7FFA">
        <w:rPr>
          <w:rFonts w:cs="Arial"/>
          <w:sz w:val="20"/>
          <w:szCs w:val="20"/>
        </w:rPr>
        <w:t> –  The exempt material is related to specific phases of case management such as (but not limited to) filing, reporting, processing, and adjusting claims undertaken by claims management personnel:</w:t>
      </w:r>
    </w:p>
    <w:p w14:paraId="58CCF213" w14:textId="77777777" w:rsidR="006B7FFA" w:rsidRPr="00293647" w:rsidRDefault="006B7FFA" w:rsidP="006B7FFA">
      <w:pPr>
        <w:pStyle w:val="NoSpacing"/>
        <w:rPr>
          <w:rFonts w:ascii="Arial" w:hAnsi="Arial" w:cs="Arial"/>
          <w:sz w:val="16"/>
          <w:szCs w:val="16"/>
        </w:rPr>
      </w:pPr>
      <w:r w:rsidRPr="006B7FFA">
        <w:rPr>
          <w:rFonts w:ascii="Arial" w:hAnsi="Arial" w:cs="Arial"/>
        </w:rPr>
        <w:t xml:space="preserve"> </w:t>
      </w:r>
    </w:p>
    <w:p w14:paraId="496FA522" w14:textId="77777777" w:rsidR="006B7FFA" w:rsidRPr="006B7FFA" w:rsidRDefault="006B7FFA" w:rsidP="006B7FFA">
      <w:pPr>
        <w:autoSpaceDE w:val="0"/>
        <w:autoSpaceDN w:val="0"/>
        <w:spacing w:after="0"/>
        <w:rPr>
          <w:rFonts w:cs="Arial"/>
          <w:sz w:val="20"/>
          <w:szCs w:val="20"/>
        </w:rPr>
      </w:pPr>
      <w:r w:rsidRPr="006B7FFA">
        <w:rPr>
          <w:rFonts w:cs="Arial"/>
          <w:sz w:val="20"/>
          <w:szCs w:val="20"/>
        </w:rPr>
        <w:t>RCW 4.92.210(2) – “A centralized claim tracking system shall be maintained to provide agencies with accurate and timely data on the status of liability claims. Information in this claim file, other than the claim itself, shall be privileged and confidential.”</w:t>
      </w:r>
    </w:p>
    <w:p w14:paraId="5B1EE836" w14:textId="77777777" w:rsidR="006B7FFA" w:rsidRPr="00293647" w:rsidRDefault="006B7FFA" w:rsidP="006B7FFA">
      <w:pPr>
        <w:pStyle w:val="NoSpacing"/>
        <w:rPr>
          <w:rFonts w:ascii="Arial" w:hAnsi="Arial" w:cs="Arial"/>
          <w:sz w:val="16"/>
          <w:szCs w:val="16"/>
        </w:rPr>
      </w:pPr>
    </w:p>
    <w:p w14:paraId="4BBF37CF" w14:textId="77777777" w:rsidR="006B7FFA" w:rsidRPr="006B7FFA" w:rsidRDefault="006B7FFA" w:rsidP="006B7FFA">
      <w:pPr>
        <w:autoSpaceDE w:val="0"/>
        <w:autoSpaceDN w:val="0"/>
        <w:spacing w:after="0"/>
        <w:rPr>
          <w:rFonts w:cs="Arial"/>
          <w:sz w:val="20"/>
          <w:szCs w:val="20"/>
        </w:rPr>
      </w:pPr>
      <w:r w:rsidRPr="006B7FFA">
        <w:rPr>
          <w:rFonts w:cs="Arial"/>
          <w:sz w:val="20"/>
          <w:szCs w:val="20"/>
        </w:rPr>
        <w:t>RCW 42.56.070 (1) – “Each agency, in accordance with published rules, shall make available for public inspection and copying all public records, unless the record falls within the specific exemptions of subsection (8)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14:paraId="01CCD206" w14:textId="77777777" w:rsidR="006B7FFA" w:rsidRPr="006B7FFA" w:rsidRDefault="006B7FFA" w:rsidP="006B7FFA">
      <w:pPr>
        <w:pStyle w:val="NoSpacing"/>
        <w:rPr>
          <w:rFonts w:ascii="Arial" w:hAnsi="Arial" w:cs="Arial"/>
        </w:rPr>
      </w:pPr>
    </w:p>
    <w:p w14:paraId="29A1F125" w14:textId="77777777" w:rsidR="006B7FFA" w:rsidRPr="006B7FFA" w:rsidRDefault="006B7FFA" w:rsidP="006B7FFA">
      <w:pPr>
        <w:spacing w:after="0"/>
        <w:rPr>
          <w:rFonts w:cs="Arial"/>
          <w:sz w:val="20"/>
          <w:szCs w:val="20"/>
        </w:rPr>
      </w:pPr>
      <w:r w:rsidRPr="006B7FFA">
        <w:rPr>
          <w:rFonts w:cs="Arial"/>
          <w:b/>
          <w:bCs/>
          <w:sz w:val="20"/>
          <w:szCs w:val="20"/>
          <w:u w:val="single"/>
        </w:rPr>
        <w:t>27-COMPLAINANT, ACCUSER &amp; WITNESS NAMES –</w:t>
      </w:r>
      <w:r w:rsidRPr="006B7FFA">
        <w:rPr>
          <w:rFonts w:cs="Arial"/>
          <w:sz w:val="20"/>
          <w:szCs w:val="20"/>
        </w:rPr>
        <w:t xml:space="preserve"> The names of complainants, accusers and witnesses have been redacted from the responsive investigative records per the following citation:</w:t>
      </w:r>
    </w:p>
    <w:p w14:paraId="44ACDE6D" w14:textId="77777777" w:rsidR="006B7FFA" w:rsidRPr="00293647" w:rsidRDefault="006B7FFA" w:rsidP="006B7FFA">
      <w:pPr>
        <w:pStyle w:val="NoSpacing"/>
        <w:rPr>
          <w:rFonts w:ascii="Arial" w:hAnsi="Arial" w:cs="Arial"/>
          <w:sz w:val="16"/>
          <w:szCs w:val="16"/>
        </w:rPr>
      </w:pPr>
    </w:p>
    <w:p w14:paraId="36DDDF1A" w14:textId="77777777" w:rsidR="006B7FFA" w:rsidRPr="006B7FFA" w:rsidRDefault="006B7FFA" w:rsidP="006B7FFA">
      <w:pPr>
        <w:spacing w:after="0"/>
        <w:rPr>
          <w:rFonts w:cs="Arial"/>
          <w:sz w:val="20"/>
          <w:szCs w:val="20"/>
        </w:rPr>
      </w:pPr>
      <w:r w:rsidRPr="006B7FFA">
        <w:rPr>
          <w:rFonts w:cs="Arial"/>
          <w:sz w:val="20"/>
          <w:szCs w:val="20"/>
        </w:rPr>
        <w:t>RCW 42.56.250(6) – “Investigative records compiled by an employing agency in connection with an investigation of a possible unfair practice under chapter </w:t>
      </w:r>
      <w:hyperlink r:id="rId19" w:history="1">
        <w:r w:rsidRPr="006B7FFA">
          <w:rPr>
            <w:rFonts w:cs="Arial"/>
            <w:sz w:val="20"/>
            <w:szCs w:val="20"/>
          </w:rPr>
          <w:t>49.60</w:t>
        </w:r>
      </w:hyperlink>
      <w:r w:rsidRPr="006B7FFA">
        <w:rPr>
          <w:rFonts w:cs="Arial"/>
          <w:sz w:val="20"/>
          <w:szCs w:val="20"/>
        </w:rPr>
        <w:t>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14:paraId="78C4CAAC" w14:textId="77777777" w:rsidR="006B7FFA" w:rsidRPr="006B7FFA" w:rsidRDefault="006B7FFA" w:rsidP="006B7FFA">
      <w:pPr>
        <w:pStyle w:val="NoSpacing"/>
        <w:rPr>
          <w:rFonts w:ascii="Arial" w:hAnsi="Arial" w:cs="Arial"/>
        </w:rPr>
      </w:pPr>
    </w:p>
    <w:p w14:paraId="30A02DB5" w14:textId="77777777" w:rsidR="006B7FFA" w:rsidRPr="006B7FFA" w:rsidRDefault="006B7FFA" w:rsidP="006B7FFA">
      <w:pPr>
        <w:spacing w:after="0"/>
        <w:rPr>
          <w:rFonts w:cs="Arial"/>
          <w:sz w:val="20"/>
          <w:szCs w:val="20"/>
        </w:rPr>
      </w:pPr>
      <w:r w:rsidRPr="006B7FFA">
        <w:rPr>
          <w:rFonts w:cs="Arial"/>
          <w:b/>
          <w:sz w:val="20"/>
          <w:szCs w:val="20"/>
          <w:u w:val="single"/>
        </w:rPr>
        <w:t>27-ACTIVE BID INFORMATION</w:t>
      </w:r>
      <w:r w:rsidRPr="006B7FFA">
        <w:rPr>
          <w:rFonts w:cs="Arial"/>
          <w:b/>
          <w:sz w:val="20"/>
          <w:szCs w:val="20"/>
        </w:rPr>
        <w:t xml:space="preserve"> – </w:t>
      </w:r>
      <w:r w:rsidRPr="006B7FFA">
        <w:rPr>
          <w:rFonts w:cs="Arial"/>
          <w:sz w:val="20"/>
          <w:szCs w:val="20"/>
        </w:rPr>
        <w:t>These records concerning bid proposals for agency contract(s) are exempt from disclosure until the contract is awarded per the following citations:</w:t>
      </w:r>
    </w:p>
    <w:p w14:paraId="0C065119" w14:textId="77777777" w:rsidR="006B7FFA" w:rsidRPr="00293647" w:rsidRDefault="006B7FFA" w:rsidP="006B7FFA">
      <w:pPr>
        <w:spacing w:after="0"/>
        <w:rPr>
          <w:rFonts w:cs="Arial"/>
          <w:sz w:val="16"/>
          <w:szCs w:val="16"/>
        </w:rPr>
      </w:pPr>
    </w:p>
    <w:p w14:paraId="6961E57A" w14:textId="77777777" w:rsidR="006B7FFA" w:rsidRPr="006B7FFA" w:rsidRDefault="006B7FFA" w:rsidP="006B7FFA">
      <w:pPr>
        <w:spacing w:after="0"/>
        <w:rPr>
          <w:rFonts w:cs="Arial"/>
          <w:sz w:val="20"/>
          <w:szCs w:val="20"/>
        </w:rPr>
      </w:pPr>
      <w:r w:rsidRPr="006B7FFA">
        <w:rPr>
          <w:rFonts w:cs="Arial"/>
          <w:sz w:val="20"/>
          <w:szCs w:val="20"/>
          <w:u w:val="single"/>
        </w:rPr>
        <w:lastRenderedPageBreak/>
        <w:t>RCW 39.26.030(1)</w:t>
      </w:r>
      <w:r w:rsidRPr="006B7FFA">
        <w:rPr>
          <w:rFonts w:cs="Arial"/>
          <w:sz w:val="20"/>
          <w:szCs w:val="20"/>
        </w:rPr>
        <w:t xml:space="preserve"> – “Records related to state procurements are public records subject to disclosure to the extent provided in chapter 42.56 RCW except as provided in subsection (2) of this section.”</w:t>
      </w:r>
    </w:p>
    <w:p w14:paraId="6BAD5867" w14:textId="77777777" w:rsidR="006B7FFA" w:rsidRPr="00293647" w:rsidRDefault="006B7FFA" w:rsidP="006B7FFA">
      <w:pPr>
        <w:spacing w:after="0"/>
        <w:rPr>
          <w:rFonts w:cs="Arial"/>
          <w:sz w:val="16"/>
          <w:szCs w:val="16"/>
        </w:rPr>
      </w:pPr>
    </w:p>
    <w:p w14:paraId="74255483" w14:textId="77777777" w:rsidR="006B7FFA" w:rsidRPr="006B7FFA" w:rsidRDefault="006B7FFA" w:rsidP="006B7FFA">
      <w:pPr>
        <w:spacing w:after="0"/>
        <w:rPr>
          <w:rFonts w:cs="Arial"/>
          <w:sz w:val="20"/>
          <w:szCs w:val="20"/>
        </w:rPr>
      </w:pPr>
      <w:r w:rsidRPr="006B7FFA">
        <w:rPr>
          <w:rFonts w:cs="Arial"/>
          <w:sz w:val="20"/>
          <w:szCs w:val="20"/>
          <w:u w:val="single"/>
        </w:rPr>
        <w:t>RCW 39.26.030(2)</w:t>
      </w:r>
      <w:r w:rsidRPr="006B7FFA">
        <w:rPr>
          <w:rFonts w:cs="Arial"/>
          <w:sz w:val="20"/>
          <w:szCs w:val="20"/>
        </w:rPr>
        <w:t xml:space="preserve"> – “Bid submissions and bid evaluations are exempt from disclosure until the agency announces the apparent successful bidder.”</w:t>
      </w:r>
    </w:p>
    <w:p w14:paraId="57281169" w14:textId="77777777" w:rsidR="006B7FFA" w:rsidRPr="00293647" w:rsidRDefault="006B7FFA" w:rsidP="006B7FFA">
      <w:pPr>
        <w:spacing w:after="0"/>
        <w:rPr>
          <w:rFonts w:cs="Arial"/>
          <w:sz w:val="16"/>
          <w:szCs w:val="16"/>
        </w:rPr>
      </w:pPr>
    </w:p>
    <w:p w14:paraId="3730D1AC" w14:textId="77777777" w:rsidR="006B7FFA" w:rsidRPr="006B7FFA" w:rsidRDefault="006B7FFA" w:rsidP="006B7FFA">
      <w:pPr>
        <w:spacing w:after="0"/>
        <w:rPr>
          <w:rFonts w:cs="Arial"/>
          <w:b/>
          <w:sz w:val="20"/>
          <w:szCs w:val="20"/>
          <w:u w:val="single"/>
        </w:rPr>
      </w:pPr>
      <w:r w:rsidRPr="006B7FFA">
        <w:rPr>
          <w:rFonts w:cs="Arial"/>
          <w:sz w:val="20"/>
          <w:szCs w:val="20"/>
          <w:u w:val="single"/>
        </w:rPr>
        <w:t>RCW 42.56.070(1)</w:t>
      </w:r>
      <w:r w:rsidRPr="006B7FFA">
        <w:rPr>
          <w:rFonts w:cs="Arial"/>
          <w:sz w:val="20"/>
          <w:szCs w:val="20"/>
        </w:rPr>
        <w:t xml:space="preserve"> – “Each agency, in accordance with published rules, shall make available for public inspection and copying all public records, unless the record falls within the specific exemptions of subsection (6)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r w:rsidRPr="006B7FFA">
        <w:rPr>
          <w:rFonts w:cs="Arial"/>
          <w:b/>
          <w:sz w:val="20"/>
          <w:szCs w:val="20"/>
          <w:u w:val="single"/>
        </w:rPr>
        <w:t xml:space="preserve"> </w:t>
      </w:r>
    </w:p>
    <w:p w14:paraId="66E875DE" w14:textId="77777777" w:rsidR="006B7FFA" w:rsidRPr="006B7FFA" w:rsidRDefault="006B7FFA" w:rsidP="006B7FFA">
      <w:pPr>
        <w:pStyle w:val="NoSpacing"/>
        <w:rPr>
          <w:rFonts w:ascii="Arial" w:hAnsi="Arial" w:cs="Arial"/>
        </w:rPr>
      </w:pPr>
    </w:p>
    <w:p w14:paraId="7EFEC34D" w14:textId="77777777" w:rsidR="006B7FFA" w:rsidRPr="006B7FFA" w:rsidRDefault="006B7FFA" w:rsidP="006B7FFA">
      <w:pPr>
        <w:pStyle w:val="NoSpacing"/>
        <w:rPr>
          <w:rFonts w:ascii="Arial" w:hAnsi="Arial" w:cs="Arial"/>
        </w:rPr>
      </w:pPr>
      <w:r w:rsidRPr="006B7FFA">
        <w:rPr>
          <w:rFonts w:ascii="Arial" w:hAnsi="Arial" w:cs="Arial"/>
          <w:b/>
          <w:u w:val="single"/>
        </w:rPr>
        <w:t xml:space="preserve">27 – FORENSIC PSYCHOLOGICAL EVALUATION (FPE) FOR SEXUALLY VIOLENT PREDATORS – </w:t>
      </w:r>
      <w:r w:rsidRPr="006B7FFA">
        <w:rPr>
          <w:rFonts w:ascii="Arial" w:hAnsi="Arial" w:cs="Arial"/>
        </w:rPr>
        <w:t>The forensic psychological evaluation is not disclosable until such time that the assigned AAG/Prosecutor has either filed or officially declined to file a probable cause petition under RCW 71.09.</w:t>
      </w:r>
    </w:p>
    <w:p w14:paraId="0E975244" w14:textId="77777777" w:rsidR="006B7FFA" w:rsidRPr="00293647" w:rsidRDefault="006B7FFA" w:rsidP="006B7FFA">
      <w:pPr>
        <w:pStyle w:val="NoSpacing"/>
        <w:rPr>
          <w:rFonts w:ascii="Arial" w:hAnsi="Arial" w:cs="Arial"/>
          <w:sz w:val="16"/>
          <w:szCs w:val="16"/>
        </w:rPr>
      </w:pPr>
      <w:r w:rsidRPr="006B7FFA">
        <w:rPr>
          <w:rFonts w:ascii="Arial" w:hAnsi="Arial" w:cs="Arial"/>
        </w:rPr>
        <w:t xml:space="preserve">  </w:t>
      </w:r>
    </w:p>
    <w:p w14:paraId="5E3BC6C1" w14:textId="77777777" w:rsidR="006B7FFA" w:rsidRPr="006B7FFA" w:rsidRDefault="006B7FFA" w:rsidP="006B7FFA">
      <w:pPr>
        <w:pStyle w:val="NoSpacing"/>
        <w:rPr>
          <w:rFonts w:ascii="Arial" w:hAnsi="Arial" w:cs="Arial"/>
        </w:rPr>
      </w:pPr>
      <w:r w:rsidRPr="006B7FFA">
        <w:rPr>
          <w:rFonts w:ascii="Arial" w:hAnsi="Arial" w:cs="Arial"/>
          <w:u w:val="single"/>
        </w:rPr>
        <w:t>RCW 42.56.290</w:t>
      </w:r>
      <w:r w:rsidRPr="006B7FFA">
        <w:rPr>
          <w:rFonts w:ascii="Arial" w:hAnsi="Arial" w:cs="Arial"/>
        </w:rPr>
        <w:t xml:space="preserve"> – “Records that are relevant to a controversy to which an agency is a party but which records would not be available to another party under the rules of pretrial discovery for causes pending in the superior courts are exempt from disclosure under this chapter.” </w:t>
      </w:r>
    </w:p>
    <w:p w14:paraId="3644C1F7" w14:textId="77777777" w:rsidR="006B7FFA" w:rsidRPr="00293647" w:rsidRDefault="006B7FFA" w:rsidP="006B7FFA">
      <w:pPr>
        <w:pStyle w:val="NoSpacing"/>
        <w:rPr>
          <w:rFonts w:ascii="Arial" w:hAnsi="Arial" w:cs="Arial"/>
          <w:sz w:val="16"/>
          <w:szCs w:val="16"/>
        </w:rPr>
      </w:pPr>
    </w:p>
    <w:p w14:paraId="06D1F122" w14:textId="77777777" w:rsidR="006B7FFA" w:rsidRPr="006B7FFA" w:rsidRDefault="006B7FFA" w:rsidP="006B7FFA">
      <w:pPr>
        <w:pStyle w:val="NoSpacing"/>
        <w:rPr>
          <w:rFonts w:ascii="Arial" w:hAnsi="Arial" w:cs="Arial"/>
        </w:rPr>
      </w:pPr>
      <w:r w:rsidRPr="006B7FFA">
        <w:rPr>
          <w:rFonts w:ascii="Arial" w:hAnsi="Arial" w:cs="Arial"/>
          <w:u w:val="single"/>
        </w:rPr>
        <w:t>RCW 42.56.240(1)</w:t>
      </w:r>
      <w:r w:rsidRPr="006B7FFA">
        <w:rPr>
          <w:rFonts w:ascii="Arial" w:hAnsi="Arial" w:cs="Arial"/>
        </w:rPr>
        <w:t xml:space="preserve"> –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14:paraId="6C8421E4" w14:textId="3EFF3C9C" w:rsidR="00293647" w:rsidRDefault="00293647" w:rsidP="00CF6B5C">
      <w:pPr>
        <w:tabs>
          <w:tab w:val="left" w:pos="4320"/>
          <w:tab w:val="left" w:pos="4680"/>
          <w:tab w:val="left" w:pos="7920"/>
          <w:tab w:val="left" w:pos="8280"/>
          <w:tab w:val="right" w:pos="10080"/>
        </w:tabs>
        <w:spacing w:before="240" w:after="0"/>
        <w:rPr>
          <w:szCs w:val="24"/>
        </w:rPr>
      </w:pPr>
      <w:r>
        <w:rPr>
          <w:szCs w:val="24"/>
        </w:rPr>
        <w:br w:type="page"/>
      </w:r>
    </w:p>
    <w:tbl>
      <w:tblPr>
        <w:tblStyle w:val="TableGrid"/>
        <w:tblW w:w="0" w:type="auto"/>
        <w:tblLook w:val="04A0" w:firstRow="1" w:lastRow="0" w:firstColumn="1" w:lastColumn="0" w:noHBand="0" w:noVBand="1"/>
      </w:tblPr>
      <w:tblGrid>
        <w:gridCol w:w="10070"/>
      </w:tblGrid>
      <w:tr w:rsidR="00293647" w14:paraId="76CEC20C" w14:textId="77777777" w:rsidTr="00293647">
        <w:tc>
          <w:tcPr>
            <w:tcW w:w="10070" w:type="dxa"/>
            <w:shd w:val="clear" w:color="auto" w:fill="F2F2F2" w:themeFill="background1" w:themeFillShade="F2"/>
          </w:tcPr>
          <w:p w14:paraId="55494451" w14:textId="79595E2B" w:rsidR="00293647" w:rsidRPr="00293647" w:rsidRDefault="00293647" w:rsidP="00293647">
            <w:pPr>
              <w:tabs>
                <w:tab w:val="left" w:pos="4320"/>
                <w:tab w:val="left" w:pos="4680"/>
                <w:tab w:val="left" w:pos="7920"/>
                <w:tab w:val="left" w:pos="8280"/>
                <w:tab w:val="right" w:pos="10080"/>
              </w:tabs>
              <w:jc w:val="center"/>
              <w:rPr>
                <w:b/>
                <w:bCs/>
                <w:szCs w:val="24"/>
              </w:rPr>
            </w:pPr>
            <w:r>
              <w:rPr>
                <w:b/>
                <w:bCs/>
                <w:szCs w:val="24"/>
              </w:rPr>
              <w:lastRenderedPageBreak/>
              <w:t>APPEAL</w:t>
            </w:r>
          </w:p>
        </w:tc>
      </w:tr>
    </w:tbl>
    <w:p w14:paraId="60C4F3A1" w14:textId="1A45B4BC" w:rsidR="00907484" w:rsidRDefault="00293647" w:rsidP="00CF6B5C">
      <w:pPr>
        <w:tabs>
          <w:tab w:val="left" w:pos="4320"/>
          <w:tab w:val="left" w:pos="4680"/>
          <w:tab w:val="left" w:pos="7920"/>
          <w:tab w:val="left" w:pos="8280"/>
          <w:tab w:val="right" w:pos="10080"/>
        </w:tabs>
        <w:spacing w:before="240" w:after="0"/>
        <w:rPr>
          <w:szCs w:val="24"/>
        </w:rPr>
      </w:pPr>
      <w:r>
        <w:rPr>
          <w:szCs w:val="24"/>
        </w:rPr>
        <w:t xml:space="preserve">You may appeal all or any portion of this decision to the </w:t>
      </w:r>
      <w:r>
        <w:rPr>
          <w:b/>
          <w:bCs/>
          <w:szCs w:val="24"/>
        </w:rPr>
        <w:t>Public Disclosure Agency Appeals Office</w:t>
      </w:r>
      <w:r>
        <w:rPr>
          <w:szCs w:val="24"/>
        </w:rPr>
        <w:t xml:space="preserve"> by completing the following portion of this form and mailing it to the address designated.</w:t>
      </w:r>
    </w:p>
    <w:p w14:paraId="7F334E1C" w14:textId="77DE1D0E" w:rsidR="00293647" w:rsidRDefault="00293647" w:rsidP="00293647">
      <w:pPr>
        <w:pStyle w:val="ListParagraph"/>
        <w:numPr>
          <w:ilvl w:val="0"/>
          <w:numId w:val="1"/>
        </w:numPr>
        <w:tabs>
          <w:tab w:val="left" w:pos="4320"/>
          <w:tab w:val="left" w:pos="4680"/>
          <w:tab w:val="left" w:pos="7920"/>
          <w:tab w:val="left" w:pos="8280"/>
          <w:tab w:val="right" w:pos="10080"/>
        </w:tabs>
        <w:spacing w:before="240" w:after="0"/>
        <w:ind w:left="360"/>
        <w:rPr>
          <w:szCs w:val="24"/>
        </w:rPr>
      </w:pPr>
      <w:r>
        <w:rPr>
          <w:szCs w:val="24"/>
        </w:rPr>
        <w:t>A public disclosure appeal may be</w:t>
      </w:r>
      <w:r w:rsidR="000069E7">
        <w:rPr>
          <w:szCs w:val="24"/>
        </w:rPr>
        <w:t xml:space="preserve"> submitted if you believe a public disclosure decision should be considered for reversal due to legal considerations.</w:t>
      </w:r>
    </w:p>
    <w:p w14:paraId="1F0DA117" w14:textId="19810FA9" w:rsidR="000069E7" w:rsidRDefault="000069E7" w:rsidP="00293647">
      <w:pPr>
        <w:pStyle w:val="ListParagraph"/>
        <w:numPr>
          <w:ilvl w:val="0"/>
          <w:numId w:val="1"/>
        </w:numPr>
        <w:tabs>
          <w:tab w:val="left" w:pos="4320"/>
          <w:tab w:val="left" w:pos="4680"/>
          <w:tab w:val="left" w:pos="7920"/>
          <w:tab w:val="left" w:pos="8280"/>
          <w:tab w:val="right" w:pos="10080"/>
        </w:tabs>
        <w:spacing w:before="240" w:after="0"/>
        <w:ind w:left="360"/>
        <w:rPr>
          <w:szCs w:val="24"/>
        </w:rPr>
      </w:pPr>
      <w:r>
        <w:rPr>
          <w:szCs w:val="24"/>
        </w:rPr>
        <w:t>Only the original requestor may appeal a public disclosure response.</w:t>
      </w:r>
    </w:p>
    <w:p w14:paraId="074281F7" w14:textId="63FC6D26" w:rsidR="000069E7" w:rsidRDefault="00AE2BDD" w:rsidP="00293647">
      <w:pPr>
        <w:pStyle w:val="ListParagraph"/>
        <w:numPr>
          <w:ilvl w:val="0"/>
          <w:numId w:val="1"/>
        </w:numPr>
        <w:tabs>
          <w:tab w:val="left" w:pos="4320"/>
          <w:tab w:val="left" w:pos="4680"/>
          <w:tab w:val="left" w:pos="7920"/>
          <w:tab w:val="left" w:pos="8280"/>
          <w:tab w:val="right" w:pos="10080"/>
        </w:tabs>
        <w:spacing w:before="240" w:after="0"/>
        <w:ind w:left="360"/>
        <w:rPr>
          <w:szCs w:val="24"/>
        </w:rPr>
      </w:pPr>
      <w:r>
        <w:rPr>
          <w:szCs w:val="24"/>
        </w:rPr>
        <w:t>Only one public disclosure request may be appealed per form.</w:t>
      </w:r>
    </w:p>
    <w:p w14:paraId="65F4313B" w14:textId="326D6304" w:rsidR="00AE2BDD" w:rsidRDefault="00AE2BDD" w:rsidP="00293647">
      <w:pPr>
        <w:pStyle w:val="ListParagraph"/>
        <w:numPr>
          <w:ilvl w:val="0"/>
          <w:numId w:val="1"/>
        </w:numPr>
        <w:tabs>
          <w:tab w:val="left" w:pos="4320"/>
          <w:tab w:val="left" w:pos="4680"/>
          <w:tab w:val="left" w:pos="7920"/>
          <w:tab w:val="left" w:pos="8280"/>
          <w:tab w:val="right" w:pos="10080"/>
        </w:tabs>
        <w:spacing w:before="240" w:after="0"/>
        <w:ind w:left="360"/>
        <w:rPr>
          <w:szCs w:val="24"/>
        </w:rPr>
      </w:pPr>
      <w:r>
        <w:rPr>
          <w:szCs w:val="24"/>
        </w:rPr>
        <w:t>An inquiry about timeframes on a pending request does not constitute an appeal, but will be addressed as an inquiry.</w:t>
      </w:r>
    </w:p>
    <w:p w14:paraId="734E819C" w14:textId="2795E3F8" w:rsidR="00AE2BDD" w:rsidRDefault="00AE2BDD" w:rsidP="00293647">
      <w:pPr>
        <w:pStyle w:val="ListParagraph"/>
        <w:numPr>
          <w:ilvl w:val="0"/>
          <w:numId w:val="1"/>
        </w:numPr>
        <w:tabs>
          <w:tab w:val="left" w:pos="4320"/>
          <w:tab w:val="left" w:pos="4680"/>
          <w:tab w:val="left" w:pos="7920"/>
          <w:tab w:val="left" w:pos="8280"/>
          <w:tab w:val="right" w:pos="10080"/>
        </w:tabs>
        <w:spacing w:before="240" w:after="0"/>
        <w:ind w:left="360"/>
        <w:rPr>
          <w:szCs w:val="24"/>
        </w:rPr>
      </w:pPr>
      <w:r>
        <w:rPr>
          <w:szCs w:val="24"/>
        </w:rPr>
        <w:t>This appeal may not contain a new public disclosure request.  Any new request must be sent to the Public Disclosure Unit per WAC 137-08-090.</w:t>
      </w:r>
    </w:p>
    <w:p w14:paraId="3C576F3F" w14:textId="77777777" w:rsidR="00AE2BDD" w:rsidRDefault="00AE2BDD" w:rsidP="00AE2BDD">
      <w:pPr>
        <w:pStyle w:val="ListParagraph"/>
        <w:tabs>
          <w:tab w:val="left" w:pos="4320"/>
          <w:tab w:val="left" w:pos="4680"/>
          <w:tab w:val="left" w:pos="7920"/>
          <w:tab w:val="left" w:pos="8280"/>
          <w:tab w:val="right" w:pos="10080"/>
        </w:tabs>
        <w:spacing w:before="240" w:after="0"/>
        <w:ind w:left="360"/>
        <w:rPr>
          <w:szCs w:val="24"/>
        </w:rPr>
      </w:pPr>
    </w:p>
    <w:p w14:paraId="1197666F" w14:textId="77777777" w:rsidR="00AE2BDD" w:rsidRDefault="00AE2BDD" w:rsidP="00AE2BDD">
      <w:pPr>
        <w:tabs>
          <w:tab w:val="left" w:pos="4320"/>
          <w:tab w:val="left" w:pos="4680"/>
          <w:tab w:val="left" w:pos="6660"/>
          <w:tab w:val="left" w:pos="8280"/>
          <w:tab w:val="right" w:pos="10080"/>
        </w:tabs>
        <w:spacing w:after="0"/>
        <w:rPr>
          <w:szCs w:val="24"/>
        </w:rPr>
      </w:pPr>
      <w:r w:rsidRPr="00AE2BDD">
        <w:rPr>
          <w:szCs w:val="24"/>
          <w:u w:val="single"/>
        </w:rPr>
        <w:fldChar w:fldCharType="begin">
          <w:ffData>
            <w:name w:val="Text1"/>
            <w:enabled/>
            <w:calcOnExit w:val="0"/>
            <w:textInput/>
          </w:ffData>
        </w:fldChar>
      </w:r>
      <w:r w:rsidRPr="00AE2BDD">
        <w:rPr>
          <w:szCs w:val="24"/>
          <w:u w:val="single"/>
        </w:rPr>
        <w:instrText xml:space="preserve"> FORMTEXT </w:instrText>
      </w:r>
      <w:r w:rsidRPr="00AE2BDD">
        <w:rPr>
          <w:szCs w:val="24"/>
          <w:u w:val="single"/>
        </w:rPr>
      </w:r>
      <w:r w:rsidRPr="00AE2BDD">
        <w:rPr>
          <w:szCs w:val="24"/>
          <w:u w:val="single"/>
        </w:rPr>
        <w:fldChar w:fldCharType="separate"/>
      </w:r>
      <w:r w:rsidRPr="00AE2BDD">
        <w:rPr>
          <w:noProof/>
          <w:u w:val="single"/>
        </w:rPr>
        <w:t> </w:t>
      </w:r>
      <w:r w:rsidRPr="00AE2BDD">
        <w:rPr>
          <w:noProof/>
          <w:u w:val="single"/>
        </w:rPr>
        <w:t> </w:t>
      </w:r>
      <w:r w:rsidRPr="00AE2BDD">
        <w:rPr>
          <w:noProof/>
          <w:u w:val="single"/>
        </w:rPr>
        <w:t> </w:t>
      </w:r>
      <w:r w:rsidRPr="00AE2BDD">
        <w:rPr>
          <w:noProof/>
          <w:u w:val="single"/>
        </w:rPr>
        <w:t> </w:t>
      </w:r>
      <w:r w:rsidRPr="00AE2BDD">
        <w:rPr>
          <w:noProof/>
          <w:u w:val="single"/>
        </w:rPr>
        <w:t> </w:t>
      </w:r>
      <w:r w:rsidRPr="00AE2BDD">
        <w:rPr>
          <w:szCs w:val="24"/>
          <w:u w:val="single"/>
        </w:rPr>
        <w:fldChar w:fldCharType="end"/>
      </w:r>
      <w:r w:rsidRPr="00AE2BDD">
        <w:rPr>
          <w:szCs w:val="24"/>
          <w:u w:val="single"/>
        </w:rPr>
        <w:tab/>
      </w:r>
      <w:r w:rsidRPr="00AE2BDD">
        <w:rPr>
          <w:szCs w:val="24"/>
        </w:rPr>
        <w:tab/>
      </w:r>
      <w:r w:rsidRPr="00AE2BDD">
        <w:rPr>
          <w:szCs w:val="24"/>
          <w:u w:val="single"/>
        </w:rPr>
        <w:fldChar w:fldCharType="begin">
          <w:ffData>
            <w:name w:val="Text3"/>
            <w:enabled/>
            <w:calcOnExit w:val="0"/>
            <w:textInput/>
          </w:ffData>
        </w:fldChar>
      </w:r>
      <w:r w:rsidRPr="00AE2BDD">
        <w:rPr>
          <w:szCs w:val="24"/>
          <w:u w:val="single"/>
        </w:rPr>
        <w:instrText xml:space="preserve"> FORMTEXT </w:instrText>
      </w:r>
      <w:r w:rsidRPr="00AE2BDD">
        <w:rPr>
          <w:szCs w:val="24"/>
          <w:u w:val="single"/>
        </w:rPr>
      </w:r>
      <w:r w:rsidRPr="00AE2BDD">
        <w:rPr>
          <w:szCs w:val="24"/>
          <w:u w:val="single"/>
        </w:rPr>
        <w:fldChar w:fldCharType="separate"/>
      </w:r>
      <w:r w:rsidRPr="00AE2BDD">
        <w:rPr>
          <w:noProof/>
          <w:u w:val="single"/>
        </w:rPr>
        <w:t> </w:t>
      </w:r>
      <w:r w:rsidRPr="00AE2BDD">
        <w:rPr>
          <w:noProof/>
          <w:u w:val="single"/>
        </w:rPr>
        <w:t> </w:t>
      </w:r>
      <w:r w:rsidRPr="00AE2BDD">
        <w:rPr>
          <w:noProof/>
          <w:u w:val="single"/>
        </w:rPr>
        <w:t> </w:t>
      </w:r>
      <w:r w:rsidRPr="00AE2BDD">
        <w:rPr>
          <w:noProof/>
          <w:u w:val="single"/>
        </w:rPr>
        <w:t> </w:t>
      </w:r>
      <w:r w:rsidRPr="00AE2BDD">
        <w:rPr>
          <w:noProof/>
          <w:u w:val="single"/>
        </w:rPr>
        <w:t> </w:t>
      </w:r>
      <w:r w:rsidRPr="00AE2BDD">
        <w:rPr>
          <w:szCs w:val="24"/>
          <w:u w:val="single"/>
        </w:rPr>
        <w:fldChar w:fldCharType="end"/>
      </w:r>
      <w:r w:rsidRPr="00AE2BDD">
        <w:rPr>
          <w:szCs w:val="24"/>
          <w:u w:val="single"/>
        </w:rPr>
        <w:tab/>
      </w:r>
      <w:r w:rsidRPr="00AE2BDD">
        <w:rPr>
          <w:szCs w:val="24"/>
        </w:rPr>
        <w:tab/>
      </w:r>
    </w:p>
    <w:p w14:paraId="0275C06E" w14:textId="42EAE911" w:rsidR="00AE2BDD" w:rsidRDefault="00AE2BDD" w:rsidP="00AE2BDD">
      <w:pPr>
        <w:tabs>
          <w:tab w:val="left" w:pos="4320"/>
          <w:tab w:val="left" w:pos="4680"/>
          <w:tab w:val="left" w:pos="6660"/>
          <w:tab w:val="left" w:pos="8280"/>
          <w:tab w:val="right" w:pos="10080"/>
        </w:tabs>
        <w:rPr>
          <w:szCs w:val="24"/>
        </w:rPr>
      </w:pPr>
      <w:r w:rsidRPr="00AE2BDD">
        <w:rPr>
          <w:szCs w:val="24"/>
        </w:rPr>
        <w:t>Requester name</w:t>
      </w:r>
      <w:r>
        <w:rPr>
          <w:szCs w:val="24"/>
        </w:rPr>
        <w:tab/>
      </w:r>
      <w:r>
        <w:rPr>
          <w:szCs w:val="24"/>
        </w:rPr>
        <w:tab/>
      </w:r>
      <w:r w:rsidRPr="00AE2BDD">
        <w:rPr>
          <w:szCs w:val="24"/>
        </w:rPr>
        <w:t>D</w:t>
      </w:r>
      <w:r>
        <w:rPr>
          <w:szCs w:val="24"/>
        </w:rPr>
        <w:t>OC number, if applicable</w:t>
      </w:r>
    </w:p>
    <w:p w14:paraId="6D765CBA" w14:textId="4B83FE9F" w:rsidR="00AE2BDD" w:rsidRPr="00FA258D" w:rsidRDefault="00AE2BDD" w:rsidP="00AE2BDD">
      <w:pPr>
        <w:tabs>
          <w:tab w:val="left" w:pos="4320"/>
          <w:tab w:val="left" w:pos="4680"/>
          <w:tab w:val="left" w:pos="7920"/>
          <w:tab w:val="left" w:pos="8280"/>
          <w:tab w:val="right" w:pos="10080"/>
        </w:tabs>
        <w:spacing w:after="0"/>
        <w:rPr>
          <w:szCs w:val="24"/>
        </w:rPr>
      </w:pPr>
      <w:r w:rsidRPr="00AE2BDD">
        <w:rPr>
          <w:szCs w:val="24"/>
          <w:u w:val="single"/>
        </w:rPr>
        <w:fldChar w:fldCharType="begin">
          <w:ffData>
            <w:name w:val="Text2"/>
            <w:enabled/>
            <w:calcOnExit w:val="0"/>
            <w:textInput/>
          </w:ffData>
        </w:fldChar>
      </w:r>
      <w:r w:rsidRPr="00AE2BDD">
        <w:rPr>
          <w:szCs w:val="24"/>
          <w:u w:val="single"/>
        </w:rPr>
        <w:instrText xml:space="preserve"> FORMTEXT </w:instrText>
      </w:r>
      <w:r w:rsidRPr="00AE2BDD">
        <w:rPr>
          <w:szCs w:val="24"/>
          <w:u w:val="single"/>
        </w:rPr>
      </w:r>
      <w:r w:rsidRPr="00AE2BDD">
        <w:rPr>
          <w:szCs w:val="24"/>
          <w:u w:val="single"/>
        </w:rPr>
        <w:fldChar w:fldCharType="separate"/>
      </w:r>
      <w:r w:rsidRPr="00AE2BDD">
        <w:rPr>
          <w:noProof/>
          <w:u w:val="single"/>
        </w:rPr>
        <w:t> </w:t>
      </w:r>
      <w:r w:rsidRPr="00AE2BDD">
        <w:rPr>
          <w:noProof/>
          <w:u w:val="single"/>
        </w:rPr>
        <w:t> </w:t>
      </w:r>
      <w:r w:rsidRPr="00AE2BDD">
        <w:rPr>
          <w:noProof/>
          <w:u w:val="single"/>
        </w:rPr>
        <w:t> </w:t>
      </w:r>
      <w:r w:rsidRPr="00AE2BDD">
        <w:rPr>
          <w:noProof/>
          <w:u w:val="single"/>
        </w:rPr>
        <w:t> </w:t>
      </w:r>
      <w:r w:rsidRPr="00AE2BDD">
        <w:rPr>
          <w:noProof/>
          <w:u w:val="single"/>
        </w:rPr>
        <w:t> </w:t>
      </w:r>
      <w:r w:rsidRPr="00AE2BDD">
        <w:rPr>
          <w:szCs w:val="24"/>
          <w:u w:val="single"/>
        </w:rPr>
        <w:fldChar w:fldCharType="end"/>
      </w:r>
      <w:r w:rsidRPr="00AE2BDD">
        <w:rPr>
          <w:szCs w:val="24"/>
          <w:u w:val="single"/>
        </w:rPr>
        <w:tab/>
      </w:r>
      <w:r w:rsidR="00FA258D">
        <w:rPr>
          <w:szCs w:val="24"/>
        </w:rPr>
        <w:tab/>
        <w:t>Mailing Address:</w:t>
      </w:r>
    </w:p>
    <w:p w14:paraId="499CA1F8" w14:textId="77777777" w:rsidR="00FA258D" w:rsidRDefault="00AE2BDD" w:rsidP="00FA258D">
      <w:pPr>
        <w:tabs>
          <w:tab w:val="left" w:pos="4320"/>
          <w:tab w:val="left" w:pos="4680"/>
          <w:tab w:val="right" w:pos="10080"/>
        </w:tabs>
        <w:spacing w:line="360" w:lineRule="auto"/>
        <w:rPr>
          <w:szCs w:val="24"/>
          <w:u w:val="single"/>
        </w:rPr>
      </w:pPr>
      <w:r>
        <w:rPr>
          <w:szCs w:val="24"/>
        </w:rPr>
        <w:t>PRU T</w:t>
      </w:r>
      <w:r w:rsidRPr="00AE2BDD">
        <w:rPr>
          <w:szCs w:val="24"/>
        </w:rPr>
        <w:t>racking number</w:t>
      </w:r>
      <w:r w:rsidR="00FA258D">
        <w:rPr>
          <w:szCs w:val="24"/>
        </w:rPr>
        <w:tab/>
      </w:r>
      <w:r w:rsidR="00FA258D">
        <w:rPr>
          <w:szCs w:val="24"/>
        </w:rPr>
        <w:tab/>
      </w:r>
      <w:r w:rsidR="00FA258D">
        <w:rPr>
          <w:szCs w:val="24"/>
          <w:u w:val="single"/>
        </w:rPr>
        <w:fldChar w:fldCharType="begin">
          <w:ffData>
            <w:name w:val="Text7"/>
            <w:enabled/>
            <w:calcOnExit w:val="0"/>
            <w:textInput/>
          </w:ffData>
        </w:fldChar>
      </w:r>
      <w:bookmarkStart w:id="6" w:name="Text7"/>
      <w:r w:rsidR="00FA258D">
        <w:rPr>
          <w:szCs w:val="24"/>
          <w:u w:val="single"/>
        </w:rPr>
        <w:instrText xml:space="preserve"> FORMTEXT </w:instrText>
      </w:r>
      <w:r w:rsidR="00FA258D">
        <w:rPr>
          <w:szCs w:val="24"/>
          <w:u w:val="single"/>
        </w:rPr>
      </w:r>
      <w:r w:rsidR="00FA258D">
        <w:rPr>
          <w:szCs w:val="24"/>
          <w:u w:val="single"/>
        </w:rPr>
        <w:fldChar w:fldCharType="separate"/>
      </w:r>
      <w:r w:rsidR="00FA258D">
        <w:rPr>
          <w:noProof/>
          <w:szCs w:val="24"/>
          <w:u w:val="single"/>
        </w:rPr>
        <w:t> </w:t>
      </w:r>
      <w:r w:rsidR="00FA258D">
        <w:rPr>
          <w:noProof/>
          <w:szCs w:val="24"/>
          <w:u w:val="single"/>
        </w:rPr>
        <w:t> </w:t>
      </w:r>
      <w:r w:rsidR="00FA258D">
        <w:rPr>
          <w:noProof/>
          <w:szCs w:val="24"/>
          <w:u w:val="single"/>
        </w:rPr>
        <w:t> </w:t>
      </w:r>
      <w:r w:rsidR="00FA258D">
        <w:rPr>
          <w:noProof/>
          <w:szCs w:val="24"/>
          <w:u w:val="single"/>
        </w:rPr>
        <w:t> </w:t>
      </w:r>
      <w:r w:rsidR="00FA258D">
        <w:rPr>
          <w:noProof/>
          <w:szCs w:val="24"/>
          <w:u w:val="single"/>
        </w:rPr>
        <w:t> </w:t>
      </w:r>
      <w:r w:rsidR="00FA258D">
        <w:rPr>
          <w:szCs w:val="24"/>
          <w:u w:val="single"/>
        </w:rPr>
        <w:fldChar w:fldCharType="end"/>
      </w:r>
      <w:bookmarkEnd w:id="6"/>
      <w:r w:rsidR="00FA258D">
        <w:rPr>
          <w:szCs w:val="24"/>
          <w:u w:val="single"/>
        </w:rPr>
        <w:tab/>
      </w:r>
      <w:r w:rsidR="00FA258D">
        <w:rPr>
          <w:szCs w:val="24"/>
        </w:rPr>
        <w:tab/>
      </w:r>
      <w:r w:rsidR="00FA258D">
        <w:rPr>
          <w:szCs w:val="24"/>
        </w:rPr>
        <w:tab/>
      </w:r>
      <w:r w:rsidR="00FA258D">
        <w:rPr>
          <w:szCs w:val="24"/>
          <w:u w:val="single"/>
        </w:rPr>
        <w:fldChar w:fldCharType="begin">
          <w:ffData>
            <w:name w:val="Text7"/>
            <w:enabled/>
            <w:calcOnExit w:val="0"/>
            <w:textInput/>
          </w:ffData>
        </w:fldChar>
      </w:r>
      <w:r w:rsidR="00FA258D">
        <w:rPr>
          <w:szCs w:val="24"/>
          <w:u w:val="single"/>
        </w:rPr>
        <w:instrText xml:space="preserve"> FORMTEXT </w:instrText>
      </w:r>
      <w:r w:rsidR="00FA258D">
        <w:rPr>
          <w:szCs w:val="24"/>
          <w:u w:val="single"/>
        </w:rPr>
      </w:r>
      <w:r w:rsidR="00FA258D">
        <w:rPr>
          <w:szCs w:val="24"/>
          <w:u w:val="single"/>
        </w:rPr>
        <w:fldChar w:fldCharType="separate"/>
      </w:r>
      <w:r w:rsidR="00FA258D">
        <w:rPr>
          <w:noProof/>
          <w:szCs w:val="24"/>
          <w:u w:val="single"/>
        </w:rPr>
        <w:t> </w:t>
      </w:r>
      <w:r w:rsidR="00FA258D">
        <w:rPr>
          <w:noProof/>
          <w:szCs w:val="24"/>
          <w:u w:val="single"/>
        </w:rPr>
        <w:t> </w:t>
      </w:r>
      <w:r w:rsidR="00FA258D">
        <w:rPr>
          <w:noProof/>
          <w:szCs w:val="24"/>
          <w:u w:val="single"/>
        </w:rPr>
        <w:t> </w:t>
      </w:r>
      <w:r w:rsidR="00FA258D">
        <w:rPr>
          <w:noProof/>
          <w:szCs w:val="24"/>
          <w:u w:val="single"/>
        </w:rPr>
        <w:t> </w:t>
      </w:r>
      <w:r w:rsidR="00FA258D">
        <w:rPr>
          <w:noProof/>
          <w:szCs w:val="24"/>
          <w:u w:val="single"/>
        </w:rPr>
        <w:t> </w:t>
      </w:r>
      <w:r w:rsidR="00FA258D">
        <w:rPr>
          <w:szCs w:val="24"/>
          <w:u w:val="single"/>
        </w:rPr>
        <w:fldChar w:fldCharType="end"/>
      </w:r>
      <w:r w:rsidR="00FA258D">
        <w:rPr>
          <w:szCs w:val="24"/>
          <w:u w:val="single"/>
        </w:rPr>
        <w:tab/>
      </w:r>
      <w:r w:rsidR="00FA258D">
        <w:rPr>
          <w:szCs w:val="24"/>
        </w:rPr>
        <w:tab/>
      </w:r>
      <w:r w:rsidR="00FA258D">
        <w:rPr>
          <w:szCs w:val="24"/>
        </w:rPr>
        <w:tab/>
      </w:r>
      <w:r w:rsidR="00FA258D">
        <w:rPr>
          <w:szCs w:val="24"/>
          <w:u w:val="single"/>
        </w:rPr>
        <w:fldChar w:fldCharType="begin">
          <w:ffData>
            <w:name w:val="Text7"/>
            <w:enabled/>
            <w:calcOnExit w:val="0"/>
            <w:textInput/>
          </w:ffData>
        </w:fldChar>
      </w:r>
      <w:r w:rsidR="00FA258D">
        <w:rPr>
          <w:szCs w:val="24"/>
          <w:u w:val="single"/>
        </w:rPr>
        <w:instrText xml:space="preserve"> FORMTEXT </w:instrText>
      </w:r>
      <w:r w:rsidR="00FA258D">
        <w:rPr>
          <w:szCs w:val="24"/>
          <w:u w:val="single"/>
        </w:rPr>
      </w:r>
      <w:r w:rsidR="00FA258D">
        <w:rPr>
          <w:szCs w:val="24"/>
          <w:u w:val="single"/>
        </w:rPr>
        <w:fldChar w:fldCharType="separate"/>
      </w:r>
      <w:r w:rsidR="00FA258D">
        <w:rPr>
          <w:noProof/>
          <w:szCs w:val="24"/>
          <w:u w:val="single"/>
        </w:rPr>
        <w:t> </w:t>
      </w:r>
      <w:r w:rsidR="00FA258D">
        <w:rPr>
          <w:noProof/>
          <w:szCs w:val="24"/>
          <w:u w:val="single"/>
        </w:rPr>
        <w:t> </w:t>
      </w:r>
      <w:r w:rsidR="00FA258D">
        <w:rPr>
          <w:noProof/>
          <w:szCs w:val="24"/>
          <w:u w:val="single"/>
        </w:rPr>
        <w:t> </w:t>
      </w:r>
      <w:r w:rsidR="00FA258D">
        <w:rPr>
          <w:noProof/>
          <w:szCs w:val="24"/>
          <w:u w:val="single"/>
        </w:rPr>
        <w:t> </w:t>
      </w:r>
      <w:r w:rsidR="00FA258D">
        <w:rPr>
          <w:noProof/>
          <w:szCs w:val="24"/>
          <w:u w:val="single"/>
        </w:rPr>
        <w:t> </w:t>
      </w:r>
      <w:r w:rsidR="00FA258D">
        <w:rPr>
          <w:szCs w:val="24"/>
          <w:u w:val="single"/>
        </w:rPr>
        <w:fldChar w:fldCharType="end"/>
      </w:r>
      <w:r w:rsidR="00FA258D">
        <w:rPr>
          <w:szCs w:val="24"/>
          <w:u w:val="single"/>
        </w:rPr>
        <w:tab/>
      </w:r>
    </w:p>
    <w:p w14:paraId="72F25CC4" w14:textId="77777777" w:rsidR="00FA258D" w:rsidRDefault="00FA258D" w:rsidP="00FA258D">
      <w:pPr>
        <w:tabs>
          <w:tab w:val="left" w:pos="4320"/>
          <w:tab w:val="left" w:pos="4680"/>
          <w:tab w:val="right" w:pos="10080"/>
        </w:tabs>
        <w:spacing w:after="0" w:line="240" w:lineRule="auto"/>
        <w:rPr>
          <w:szCs w:val="24"/>
        </w:rPr>
      </w:pPr>
      <w:r>
        <w:rPr>
          <w:szCs w:val="24"/>
        </w:rPr>
        <w:t>Describe the specific exemption(s) and/or specific page(s) you wish to appeal.  Include why you disagree with the original denial decision:</w:t>
      </w:r>
    </w:p>
    <w:p w14:paraId="198FE770" w14:textId="77777777" w:rsidR="004122E0" w:rsidRDefault="004122E0" w:rsidP="00FA258D">
      <w:pPr>
        <w:tabs>
          <w:tab w:val="left" w:pos="4320"/>
          <w:tab w:val="left" w:pos="4680"/>
          <w:tab w:val="right" w:pos="10080"/>
        </w:tabs>
        <w:spacing w:after="0" w:line="240" w:lineRule="auto"/>
        <w:rPr>
          <w:szCs w:val="24"/>
        </w:rPr>
      </w:pPr>
    </w:p>
    <w:sdt>
      <w:sdtPr>
        <w:rPr>
          <w:rFonts w:cs="Arial"/>
          <w:sz w:val="20"/>
          <w:szCs w:val="20"/>
          <w:u w:val="single"/>
        </w:rPr>
        <w:id w:val="-1119448647"/>
        <w:placeholder>
          <w:docPart w:val="4E431A180EC4418BADA6EC730826121E"/>
        </w:placeholder>
        <w:showingPlcHdr/>
      </w:sdtPr>
      <w:sdtContent>
        <w:p w14:paraId="40AE7540" w14:textId="77777777" w:rsidR="004122E0" w:rsidRPr="00E97BB4" w:rsidRDefault="004122E0" w:rsidP="004122E0">
          <w:pPr>
            <w:tabs>
              <w:tab w:val="right" w:pos="10800"/>
            </w:tabs>
            <w:spacing w:before="40" w:after="40"/>
            <w:rPr>
              <w:rFonts w:cs="Arial"/>
              <w:szCs w:val="24"/>
              <w:u w:val="single"/>
            </w:rPr>
          </w:pPr>
          <w:r w:rsidRPr="00E97BB4">
            <w:rPr>
              <w:rFonts w:cs="Arial"/>
              <w:szCs w:val="24"/>
              <w:u w:val="single"/>
            </w:rPr>
            <w:tab/>
          </w:r>
        </w:p>
        <w:p w14:paraId="7FD4EF9D" w14:textId="77777777" w:rsidR="004122E0" w:rsidRPr="00E97BB4" w:rsidRDefault="004122E0" w:rsidP="004122E0">
          <w:pPr>
            <w:tabs>
              <w:tab w:val="right" w:pos="10800"/>
            </w:tabs>
            <w:spacing w:before="40" w:after="40"/>
            <w:rPr>
              <w:rFonts w:cs="Arial"/>
              <w:szCs w:val="24"/>
              <w:u w:val="single"/>
            </w:rPr>
          </w:pPr>
          <w:r w:rsidRPr="00E97BB4">
            <w:rPr>
              <w:rFonts w:cs="Arial"/>
              <w:szCs w:val="24"/>
              <w:u w:val="single"/>
            </w:rPr>
            <w:tab/>
          </w:r>
        </w:p>
        <w:p w14:paraId="26F9524C" w14:textId="77777777" w:rsidR="004122E0" w:rsidRPr="00E97BB4" w:rsidRDefault="004122E0" w:rsidP="004122E0">
          <w:pPr>
            <w:tabs>
              <w:tab w:val="right" w:pos="10800"/>
            </w:tabs>
            <w:spacing w:before="40" w:after="40"/>
            <w:rPr>
              <w:rFonts w:cs="Arial"/>
              <w:szCs w:val="24"/>
              <w:u w:val="single"/>
            </w:rPr>
          </w:pPr>
          <w:r w:rsidRPr="00E97BB4">
            <w:rPr>
              <w:rFonts w:cs="Arial"/>
              <w:szCs w:val="24"/>
              <w:u w:val="single"/>
            </w:rPr>
            <w:tab/>
          </w:r>
        </w:p>
        <w:p w14:paraId="45D6F59E" w14:textId="77777777" w:rsidR="004122E0" w:rsidRPr="00E97BB4" w:rsidRDefault="004122E0" w:rsidP="004122E0">
          <w:pPr>
            <w:tabs>
              <w:tab w:val="right" w:pos="10800"/>
            </w:tabs>
            <w:spacing w:before="40" w:after="40"/>
            <w:rPr>
              <w:rFonts w:cs="Arial"/>
              <w:szCs w:val="24"/>
              <w:u w:val="single"/>
            </w:rPr>
          </w:pPr>
          <w:r w:rsidRPr="00E97BB4">
            <w:rPr>
              <w:rFonts w:cs="Arial"/>
              <w:szCs w:val="24"/>
              <w:u w:val="single"/>
            </w:rPr>
            <w:tab/>
          </w:r>
        </w:p>
        <w:p w14:paraId="6299773A" w14:textId="77777777" w:rsidR="004122E0" w:rsidRPr="00E97BB4" w:rsidRDefault="004122E0" w:rsidP="004122E0">
          <w:pPr>
            <w:tabs>
              <w:tab w:val="right" w:pos="10800"/>
            </w:tabs>
            <w:spacing w:before="40" w:after="40"/>
            <w:rPr>
              <w:rFonts w:cs="Arial"/>
              <w:szCs w:val="24"/>
              <w:u w:val="single"/>
            </w:rPr>
          </w:pPr>
          <w:r w:rsidRPr="00E97BB4">
            <w:rPr>
              <w:rFonts w:cs="Arial"/>
              <w:szCs w:val="24"/>
              <w:u w:val="single"/>
            </w:rPr>
            <w:tab/>
          </w:r>
        </w:p>
        <w:p w14:paraId="347FDB31" w14:textId="09B214C9" w:rsidR="004122E0" w:rsidRDefault="004122E0" w:rsidP="004122E0">
          <w:pPr>
            <w:tabs>
              <w:tab w:val="right" w:pos="10800"/>
            </w:tabs>
            <w:spacing w:before="40" w:after="40"/>
            <w:rPr>
              <w:rFonts w:cs="Arial"/>
              <w:szCs w:val="24"/>
              <w:u w:val="single"/>
            </w:rPr>
          </w:pPr>
          <w:r w:rsidRPr="00E97BB4">
            <w:rPr>
              <w:rFonts w:cs="Arial"/>
              <w:szCs w:val="24"/>
              <w:u w:val="single"/>
            </w:rPr>
            <w:tab/>
          </w:r>
        </w:p>
        <w:p w14:paraId="0FD42363" w14:textId="33061EC9" w:rsidR="004122E0" w:rsidRDefault="004122E0" w:rsidP="004122E0">
          <w:pPr>
            <w:tabs>
              <w:tab w:val="right" w:pos="10800"/>
            </w:tabs>
            <w:spacing w:before="40" w:after="40"/>
            <w:rPr>
              <w:rFonts w:cs="Arial"/>
              <w:szCs w:val="24"/>
              <w:u w:val="single"/>
            </w:rPr>
          </w:pPr>
          <w:r>
            <w:rPr>
              <w:rFonts w:cs="Arial"/>
              <w:szCs w:val="24"/>
              <w:u w:val="single"/>
            </w:rPr>
            <w:tab/>
          </w:r>
        </w:p>
        <w:p w14:paraId="0CD7C6F6" w14:textId="7341007C" w:rsidR="004122E0" w:rsidRDefault="004122E0" w:rsidP="004122E0">
          <w:pPr>
            <w:tabs>
              <w:tab w:val="right" w:pos="10800"/>
            </w:tabs>
            <w:spacing w:before="40" w:after="40"/>
            <w:rPr>
              <w:rFonts w:cs="Arial"/>
              <w:szCs w:val="24"/>
              <w:u w:val="single"/>
            </w:rPr>
          </w:pPr>
          <w:r>
            <w:rPr>
              <w:rFonts w:cs="Arial"/>
              <w:szCs w:val="24"/>
              <w:u w:val="single"/>
            </w:rPr>
            <w:tab/>
          </w:r>
        </w:p>
        <w:p w14:paraId="1FBC8538" w14:textId="66FC5764" w:rsidR="004122E0" w:rsidRDefault="004122E0" w:rsidP="004122E0">
          <w:pPr>
            <w:tabs>
              <w:tab w:val="right" w:pos="10800"/>
            </w:tabs>
            <w:spacing w:before="40" w:after="40"/>
            <w:rPr>
              <w:rFonts w:cs="Arial"/>
              <w:szCs w:val="24"/>
              <w:u w:val="single"/>
            </w:rPr>
          </w:pPr>
          <w:r>
            <w:rPr>
              <w:rFonts w:cs="Arial"/>
              <w:szCs w:val="24"/>
              <w:u w:val="single"/>
            </w:rPr>
            <w:tab/>
          </w:r>
        </w:p>
        <w:p w14:paraId="79B18458" w14:textId="6F320ACB" w:rsidR="004122E0" w:rsidRDefault="004122E0" w:rsidP="004122E0">
          <w:pPr>
            <w:tabs>
              <w:tab w:val="right" w:pos="10800"/>
            </w:tabs>
            <w:spacing w:before="40" w:after="40"/>
            <w:rPr>
              <w:rFonts w:cs="Arial"/>
              <w:szCs w:val="24"/>
              <w:u w:val="single"/>
            </w:rPr>
          </w:pPr>
          <w:r>
            <w:rPr>
              <w:rFonts w:cs="Arial"/>
              <w:szCs w:val="24"/>
              <w:u w:val="single"/>
            </w:rPr>
            <w:tab/>
          </w:r>
        </w:p>
        <w:p w14:paraId="6DD4FD16" w14:textId="18D89616" w:rsidR="004122E0" w:rsidRDefault="004122E0" w:rsidP="004122E0">
          <w:pPr>
            <w:tabs>
              <w:tab w:val="right" w:pos="10800"/>
            </w:tabs>
            <w:spacing w:before="40" w:after="40"/>
            <w:rPr>
              <w:rFonts w:cs="Arial"/>
              <w:szCs w:val="24"/>
              <w:u w:val="single"/>
            </w:rPr>
          </w:pPr>
          <w:r>
            <w:rPr>
              <w:rFonts w:cs="Arial"/>
              <w:szCs w:val="24"/>
              <w:u w:val="single"/>
            </w:rPr>
            <w:tab/>
          </w:r>
        </w:p>
        <w:p w14:paraId="48028F60" w14:textId="1EAF83F7" w:rsidR="004122E0" w:rsidRDefault="004122E0" w:rsidP="004122E0">
          <w:pPr>
            <w:tabs>
              <w:tab w:val="right" w:pos="10800"/>
            </w:tabs>
            <w:spacing w:before="40" w:after="40"/>
            <w:rPr>
              <w:rFonts w:cs="Arial"/>
              <w:szCs w:val="24"/>
              <w:u w:val="single"/>
            </w:rPr>
          </w:pPr>
          <w:r>
            <w:rPr>
              <w:rFonts w:cs="Arial"/>
              <w:szCs w:val="24"/>
              <w:u w:val="single"/>
            </w:rPr>
            <w:tab/>
          </w:r>
        </w:p>
        <w:p w14:paraId="4E664F68" w14:textId="460116DB" w:rsidR="004122E0" w:rsidRPr="00E97BB4" w:rsidRDefault="004122E0" w:rsidP="004122E0">
          <w:pPr>
            <w:tabs>
              <w:tab w:val="right" w:pos="10800"/>
            </w:tabs>
            <w:spacing w:before="40" w:after="40"/>
            <w:rPr>
              <w:rFonts w:cs="Arial"/>
              <w:szCs w:val="24"/>
              <w:u w:val="single"/>
            </w:rPr>
          </w:pPr>
          <w:r>
            <w:rPr>
              <w:rFonts w:cs="Arial"/>
              <w:szCs w:val="24"/>
              <w:u w:val="single"/>
            </w:rPr>
            <w:tab/>
          </w:r>
        </w:p>
        <w:p w14:paraId="2808A897" w14:textId="77777777" w:rsidR="004122E0" w:rsidRDefault="004122E0" w:rsidP="004122E0">
          <w:pPr>
            <w:tabs>
              <w:tab w:val="right" w:pos="10800"/>
            </w:tabs>
            <w:spacing w:before="40" w:after="40" w:line="240" w:lineRule="auto"/>
            <w:rPr>
              <w:rFonts w:cs="Arial"/>
              <w:sz w:val="20"/>
              <w:szCs w:val="20"/>
              <w:u w:val="single"/>
            </w:rPr>
          </w:pPr>
          <w:r w:rsidRPr="00E97BB4">
            <w:rPr>
              <w:rFonts w:cs="Arial"/>
              <w:szCs w:val="24"/>
              <w:u w:val="single"/>
            </w:rPr>
            <w:tab/>
          </w:r>
        </w:p>
      </w:sdtContent>
    </w:sdt>
    <w:p w14:paraId="70D03E82" w14:textId="7614DDDA" w:rsidR="00AE2BDD" w:rsidRPr="00AE2BDD" w:rsidRDefault="00AE2BDD" w:rsidP="00FA258D">
      <w:pPr>
        <w:tabs>
          <w:tab w:val="left" w:pos="4320"/>
          <w:tab w:val="left" w:pos="4680"/>
          <w:tab w:val="right" w:pos="10080"/>
        </w:tabs>
        <w:spacing w:after="0" w:line="240" w:lineRule="auto"/>
        <w:rPr>
          <w:szCs w:val="24"/>
        </w:rPr>
      </w:pPr>
      <w:r w:rsidRPr="00AE2BDD">
        <w:rPr>
          <w:szCs w:val="24"/>
        </w:rPr>
        <w:tab/>
      </w:r>
      <w:r w:rsidRPr="00AE2BDD">
        <w:rPr>
          <w:szCs w:val="24"/>
        </w:rPr>
        <w:tab/>
      </w:r>
    </w:p>
    <w:p w14:paraId="41409841" w14:textId="0587FAC1" w:rsidR="00AE2BDD" w:rsidRDefault="004122E0" w:rsidP="004122E0">
      <w:pPr>
        <w:tabs>
          <w:tab w:val="left" w:pos="2880"/>
          <w:tab w:val="right" w:pos="10080"/>
        </w:tabs>
        <w:spacing w:after="0" w:line="240" w:lineRule="auto"/>
        <w:rPr>
          <w:szCs w:val="24"/>
        </w:rPr>
      </w:pPr>
      <w:r>
        <w:rPr>
          <w:szCs w:val="24"/>
        </w:rPr>
        <w:t>Mail completed form to:</w:t>
      </w:r>
      <w:r>
        <w:rPr>
          <w:szCs w:val="24"/>
        </w:rPr>
        <w:tab/>
        <w:t>Regulatory &amp; Litigation Unit</w:t>
      </w:r>
    </w:p>
    <w:p w14:paraId="4CAB752F" w14:textId="21E2AEAA" w:rsidR="004122E0" w:rsidRDefault="004122E0" w:rsidP="004122E0">
      <w:pPr>
        <w:tabs>
          <w:tab w:val="left" w:pos="2880"/>
          <w:tab w:val="right" w:pos="10080"/>
        </w:tabs>
        <w:spacing w:after="0" w:line="240" w:lineRule="auto"/>
        <w:rPr>
          <w:szCs w:val="24"/>
        </w:rPr>
      </w:pPr>
      <w:r>
        <w:rPr>
          <w:szCs w:val="24"/>
        </w:rPr>
        <w:tab/>
        <w:t>Public Disclosure Agency Appeals Office</w:t>
      </w:r>
    </w:p>
    <w:p w14:paraId="10537BF7" w14:textId="688DE910" w:rsidR="004122E0" w:rsidRDefault="004122E0" w:rsidP="004122E0">
      <w:pPr>
        <w:tabs>
          <w:tab w:val="left" w:pos="2880"/>
          <w:tab w:val="right" w:pos="10080"/>
        </w:tabs>
        <w:spacing w:after="0" w:line="240" w:lineRule="auto"/>
        <w:rPr>
          <w:szCs w:val="24"/>
        </w:rPr>
      </w:pPr>
      <w:r>
        <w:rPr>
          <w:szCs w:val="24"/>
        </w:rPr>
        <w:tab/>
        <w:t>P.O. Box 41139</w:t>
      </w:r>
    </w:p>
    <w:p w14:paraId="2732FC41" w14:textId="324C8255" w:rsidR="004122E0" w:rsidRDefault="004122E0" w:rsidP="004122E0">
      <w:pPr>
        <w:tabs>
          <w:tab w:val="left" w:pos="2880"/>
          <w:tab w:val="right" w:pos="10080"/>
        </w:tabs>
        <w:spacing w:after="0" w:line="240" w:lineRule="auto"/>
        <w:rPr>
          <w:szCs w:val="24"/>
        </w:rPr>
      </w:pPr>
      <w:r>
        <w:rPr>
          <w:szCs w:val="24"/>
        </w:rPr>
        <w:tab/>
        <w:t>Olympia, WA  98501-1139</w:t>
      </w:r>
    </w:p>
    <w:p w14:paraId="23AAFB38" w14:textId="44963E0A" w:rsidR="004122E0" w:rsidRPr="00AE2BDD" w:rsidRDefault="004122E0" w:rsidP="004122E0">
      <w:pPr>
        <w:tabs>
          <w:tab w:val="left" w:pos="2880"/>
          <w:tab w:val="right" w:pos="10080"/>
        </w:tabs>
        <w:spacing w:before="240" w:after="0"/>
        <w:rPr>
          <w:szCs w:val="24"/>
        </w:rPr>
      </w:pPr>
    </w:p>
    <w:sectPr w:rsidR="004122E0" w:rsidRPr="00AE2BDD" w:rsidSect="005418FB">
      <w:footerReference w:type="default" r:id="rId2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428B2" w14:textId="77777777" w:rsidR="00475D08" w:rsidRDefault="00475D08" w:rsidP="007722A5">
      <w:pPr>
        <w:spacing w:after="0" w:line="240" w:lineRule="auto"/>
      </w:pPr>
      <w:r>
        <w:separator/>
      </w:r>
    </w:p>
  </w:endnote>
  <w:endnote w:type="continuationSeparator" w:id="0">
    <w:p w14:paraId="18DBB4AA" w14:textId="77777777" w:rsidR="00475D08" w:rsidRDefault="00475D08" w:rsidP="007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47D4" w14:textId="3F1BC81C" w:rsidR="007722A5" w:rsidRPr="007722A5" w:rsidRDefault="007722A5">
    <w:pPr>
      <w:pStyle w:val="Footer"/>
      <w:rPr>
        <w:sz w:val="20"/>
        <w:szCs w:val="20"/>
      </w:rPr>
    </w:pPr>
    <w:r>
      <w:rPr>
        <w:sz w:val="20"/>
        <w:szCs w:val="20"/>
      </w:rPr>
      <w:t xml:space="preserve">DOC 01-008 (Rev. </w:t>
    </w:r>
    <w:r w:rsidR="00646442">
      <w:rPr>
        <w:sz w:val="20"/>
        <w:szCs w:val="20"/>
      </w:rPr>
      <w:t>03/11/22</w:t>
    </w:r>
    <w:r>
      <w:rPr>
        <w:sz w:val="20"/>
        <w:szCs w:val="20"/>
      </w:rPr>
      <w:t>)</w:t>
    </w:r>
    <w:r w:rsidRPr="007722A5">
      <w:rPr>
        <w:sz w:val="20"/>
        <w:szCs w:val="20"/>
      </w:rPr>
      <w:ptab w:relativeTo="margin" w:alignment="center" w:leader="none"/>
    </w:r>
    <w:r w:rsidRPr="007722A5">
      <w:rPr>
        <w:sz w:val="20"/>
        <w:szCs w:val="20"/>
      </w:rPr>
      <w:t xml:space="preserve">Page </w:t>
    </w:r>
    <w:r w:rsidRPr="007722A5">
      <w:rPr>
        <w:sz w:val="20"/>
        <w:szCs w:val="20"/>
      </w:rPr>
      <w:fldChar w:fldCharType="begin"/>
    </w:r>
    <w:r w:rsidRPr="007722A5">
      <w:rPr>
        <w:sz w:val="20"/>
        <w:szCs w:val="20"/>
      </w:rPr>
      <w:instrText xml:space="preserve"> PAGE  \* Arabic  \* MERGEFORMAT </w:instrText>
    </w:r>
    <w:r w:rsidRPr="007722A5">
      <w:rPr>
        <w:sz w:val="20"/>
        <w:szCs w:val="20"/>
      </w:rPr>
      <w:fldChar w:fldCharType="separate"/>
    </w:r>
    <w:r w:rsidRPr="007722A5">
      <w:rPr>
        <w:noProof/>
        <w:sz w:val="20"/>
        <w:szCs w:val="20"/>
      </w:rPr>
      <w:t>1</w:t>
    </w:r>
    <w:r w:rsidRPr="007722A5">
      <w:rPr>
        <w:sz w:val="20"/>
        <w:szCs w:val="20"/>
      </w:rPr>
      <w:fldChar w:fldCharType="end"/>
    </w:r>
    <w:r w:rsidRPr="007722A5">
      <w:rPr>
        <w:sz w:val="20"/>
        <w:szCs w:val="20"/>
      </w:rPr>
      <w:t xml:space="preserve"> of </w:t>
    </w:r>
    <w:r w:rsidRPr="007722A5">
      <w:rPr>
        <w:sz w:val="20"/>
        <w:szCs w:val="20"/>
      </w:rPr>
      <w:fldChar w:fldCharType="begin"/>
    </w:r>
    <w:r w:rsidRPr="007722A5">
      <w:rPr>
        <w:sz w:val="20"/>
        <w:szCs w:val="20"/>
      </w:rPr>
      <w:instrText xml:space="preserve"> NUMPAGES  \* Arabic  \* MERGEFORMAT </w:instrText>
    </w:r>
    <w:r w:rsidRPr="007722A5">
      <w:rPr>
        <w:sz w:val="20"/>
        <w:szCs w:val="20"/>
      </w:rPr>
      <w:fldChar w:fldCharType="separate"/>
    </w:r>
    <w:r w:rsidRPr="007722A5">
      <w:rPr>
        <w:noProof/>
        <w:sz w:val="20"/>
        <w:szCs w:val="20"/>
      </w:rPr>
      <w:t>2</w:t>
    </w:r>
    <w:r w:rsidRPr="007722A5">
      <w:rPr>
        <w:sz w:val="20"/>
        <w:szCs w:val="20"/>
      </w:rPr>
      <w:fldChar w:fldCharType="end"/>
    </w:r>
    <w:r w:rsidRPr="007722A5">
      <w:rPr>
        <w:sz w:val="20"/>
        <w:szCs w:val="20"/>
      </w:rPr>
      <w:ptab w:relativeTo="margin" w:alignment="right" w:leader="none"/>
    </w:r>
    <w:r w:rsidRPr="007722A5">
      <w:rPr>
        <w:sz w:val="20"/>
        <w:szCs w:val="20"/>
      </w:rPr>
      <w:t>DOC</w:t>
    </w:r>
    <w:r>
      <w:rPr>
        <w:sz w:val="20"/>
        <w:szCs w:val="20"/>
      </w:rPr>
      <w:t xml:space="preserve"> 280.510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0CA2A" w14:textId="77777777" w:rsidR="00475D08" w:rsidRDefault="00475D08" w:rsidP="007722A5">
      <w:pPr>
        <w:spacing w:after="0" w:line="240" w:lineRule="auto"/>
      </w:pPr>
      <w:r>
        <w:separator/>
      </w:r>
    </w:p>
  </w:footnote>
  <w:footnote w:type="continuationSeparator" w:id="0">
    <w:p w14:paraId="1E2784F0" w14:textId="77777777" w:rsidR="00475D08" w:rsidRDefault="00475D08" w:rsidP="00772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40785"/>
    <w:multiLevelType w:val="hybridMultilevel"/>
    <w:tmpl w:val="4CB8C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87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mcdsGdZtkdUplsjNrhxvriWgc3LEfCNLIrhapmkNWhbijNgGJ/6GqWY7Moh/FvfSNmViidYy2njKxwPD6rDQ==" w:salt="JqekMWAjS9GOY0lQiEjMZ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8A"/>
    <w:rsid w:val="000069E7"/>
    <w:rsid w:val="00141071"/>
    <w:rsid w:val="00232D9D"/>
    <w:rsid w:val="00293647"/>
    <w:rsid w:val="004122E0"/>
    <w:rsid w:val="00475D08"/>
    <w:rsid w:val="00495E46"/>
    <w:rsid w:val="005418FB"/>
    <w:rsid w:val="006407D6"/>
    <w:rsid w:val="00646442"/>
    <w:rsid w:val="006B7FFA"/>
    <w:rsid w:val="007722A5"/>
    <w:rsid w:val="00907484"/>
    <w:rsid w:val="00AE2BDD"/>
    <w:rsid w:val="00BB28CA"/>
    <w:rsid w:val="00C4748A"/>
    <w:rsid w:val="00CC1C33"/>
    <w:rsid w:val="00CF6B5C"/>
    <w:rsid w:val="00D41E09"/>
    <w:rsid w:val="00D47A71"/>
    <w:rsid w:val="00D801BF"/>
    <w:rsid w:val="00DC3AF0"/>
    <w:rsid w:val="00F32F88"/>
    <w:rsid w:val="00FA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39E"/>
  <w15:chartTrackingRefBased/>
  <w15:docId w15:val="{F5208563-A105-40F2-BB28-5C7C5A8F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2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FFA"/>
    <w:rPr>
      <w:color w:val="2B674D"/>
      <w:u w:val="single"/>
    </w:rPr>
  </w:style>
  <w:style w:type="paragraph" w:styleId="NormalWeb">
    <w:name w:val="Normal (Web)"/>
    <w:basedOn w:val="Normal"/>
    <w:uiPriority w:val="99"/>
    <w:rsid w:val="006B7FFA"/>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6B7FFA"/>
    <w:pPr>
      <w:autoSpaceDE w:val="0"/>
      <w:autoSpaceDN w:val="0"/>
      <w:adjustRightInd w:val="0"/>
      <w:spacing w:after="0" w:line="240" w:lineRule="auto"/>
    </w:pPr>
    <w:rPr>
      <w:rFonts w:ascii="Calibri" w:eastAsia="Times New Roman" w:hAnsi="Calibri" w:cs="Calibri"/>
      <w:color w:val="000000"/>
      <w:szCs w:val="24"/>
    </w:rPr>
  </w:style>
  <w:style w:type="paragraph" w:styleId="NoSpacing">
    <w:name w:val="No Spacing"/>
    <w:uiPriority w:val="1"/>
    <w:qFormat/>
    <w:rsid w:val="006B7FFA"/>
    <w:pPr>
      <w:widowControl w:val="0"/>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293647"/>
    <w:pPr>
      <w:ind w:left="720"/>
      <w:contextualSpacing/>
    </w:pPr>
  </w:style>
  <w:style w:type="character" w:styleId="PlaceholderText">
    <w:name w:val="Placeholder Text"/>
    <w:basedOn w:val="DefaultParagraphFont"/>
    <w:uiPriority w:val="99"/>
    <w:semiHidden/>
    <w:rsid w:val="004122E0"/>
    <w:rPr>
      <w:color w:val="808080"/>
    </w:rPr>
  </w:style>
  <w:style w:type="paragraph" w:styleId="Header">
    <w:name w:val="header"/>
    <w:basedOn w:val="Normal"/>
    <w:link w:val="HeaderChar"/>
    <w:uiPriority w:val="99"/>
    <w:unhideWhenUsed/>
    <w:rsid w:val="0077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2A5"/>
  </w:style>
  <w:style w:type="paragraph" w:styleId="Footer">
    <w:name w:val="footer"/>
    <w:basedOn w:val="Normal"/>
    <w:link w:val="FooterChar"/>
    <w:uiPriority w:val="99"/>
    <w:unhideWhenUsed/>
    <w:rsid w:val="0077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10.97.030" TargetMode="External"/><Relationship Id="rId13" Type="http://schemas.openxmlformats.org/officeDocument/2006/relationships/hyperlink" Target="http://app.leg.wa.gov/RCW/default.aspx?cite=42.56" TargetMode="External"/><Relationship Id="rId18" Type="http://schemas.openxmlformats.org/officeDocument/2006/relationships/hyperlink" Target="http://app.leg.wa.gov/RCW/default.aspx?cite=43.70.51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app.leg.wa.gov/RCW/default.aspx?cite=9.35.005" TargetMode="External"/><Relationship Id="rId17" Type="http://schemas.openxmlformats.org/officeDocument/2006/relationships/hyperlink" Target="http://app.leg.wa.gov/RCW/default.aspx?cite=74.13.640" TargetMode="External"/><Relationship Id="rId2" Type="http://schemas.openxmlformats.org/officeDocument/2006/relationships/styles" Target="styles.xml"/><Relationship Id="rId16" Type="http://schemas.openxmlformats.org/officeDocument/2006/relationships/hyperlink" Target="http://app.leg.wa.gov/RCW/default.aspx?cite=68.50.10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RCW/default.aspx?cite=42.56" TargetMode="External"/><Relationship Id="rId5" Type="http://schemas.openxmlformats.org/officeDocument/2006/relationships/footnotes" Target="footnotes.xml"/><Relationship Id="rId15" Type="http://schemas.openxmlformats.org/officeDocument/2006/relationships/hyperlink" Target="http://app.leg.wa.gov/RCW/default.aspx?cite=11.02.005" TargetMode="External"/><Relationship Id="rId23" Type="http://schemas.openxmlformats.org/officeDocument/2006/relationships/theme" Target="theme/theme1.xml"/><Relationship Id="rId10" Type="http://schemas.openxmlformats.org/officeDocument/2006/relationships/hyperlink" Target="http://apps.leg.wa.gov/RCW/default.aspx?cite=10.97.030" TargetMode="External"/><Relationship Id="rId19" Type="http://schemas.openxmlformats.org/officeDocument/2006/relationships/hyperlink" Target="http://app.leg.wa.gov/RCW/default.aspx?cite=49.60" TargetMode="External"/><Relationship Id="rId4" Type="http://schemas.openxmlformats.org/officeDocument/2006/relationships/webSettings" Target="webSettings.xml"/><Relationship Id="rId9" Type="http://schemas.openxmlformats.org/officeDocument/2006/relationships/hyperlink" Target="http://apps.leg.wa.gov/RCW/default.aspx?cite=5.68.010" TargetMode="External"/><Relationship Id="rId14" Type="http://schemas.openxmlformats.org/officeDocument/2006/relationships/hyperlink" Target="http://app.leg.wa.gov/RCW/default.aspx?cite=41.05.011"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431A180EC4418BADA6EC730826121E"/>
        <w:category>
          <w:name w:val="General"/>
          <w:gallery w:val="placeholder"/>
        </w:category>
        <w:types>
          <w:type w:val="bbPlcHdr"/>
        </w:types>
        <w:behaviors>
          <w:behavior w:val="content"/>
        </w:behaviors>
        <w:guid w:val="{88707146-BB43-4C5D-9AE0-A69966C43429}"/>
      </w:docPartPr>
      <w:docPartBody>
        <w:p w:rsidR="00B811DD" w:rsidRPr="00E97BB4" w:rsidRDefault="00B811DD" w:rsidP="004122E0">
          <w:pPr>
            <w:tabs>
              <w:tab w:val="right" w:pos="10800"/>
            </w:tabs>
            <w:spacing w:before="40" w:after="40"/>
            <w:rPr>
              <w:rFonts w:ascii="Arial" w:hAnsi="Arial" w:cs="Arial"/>
              <w:sz w:val="24"/>
              <w:szCs w:val="24"/>
              <w:u w:val="single"/>
            </w:rPr>
          </w:pPr>
          <w:r w:rsidRPr="00E97BB4">
            <w:rPr>
              <w:rFonts w:ascii="Arial" w:hAnsi="Arial" w:cs="Arial"/>
              <w:sz w:val="24"/>
              <w:szCs w:val="24"/>
              <w:u w:val="single"/>
            </w:rPr>
            <w:tab/>
          </w:r>
        </w:p>
        <w:p w:rsidR="00B811DD" w:rsidRPr="00E97BB4" w:rsidRDefault="00B811DD" w:rsidP="004122E0">
          <w:pPr>
            <w:tabs>
              <w:tab w:val="right" w:pos="10800"/>
            </w:tabs>
            <w:spacing w:before="40" w:after="40"/>
            <w:rPr>
              <w:rFonts w:ascii="Arial" w:hAnsi="Arial" w:cs="Arial"/>
              <w:sz w:val="24"/>
              <w:szCs w:val="24"/>
              <w:u w:val="single"/>
            </w:rPr>
          </w:pPr>
          <w:r w:rsidRPr="00E97BB4">
            <w:rPr>
              <w:rFonts w:ascii="Arial" w:hAnsi="Arial" w:cs="Arial"/>
              <w:sz w:val="24"/>
              <w:szCs w:val="24"/>
              <w:u w:val="single"/>
            </w:rPr>
            <w:tab/>
          </w:r>
        </w:p>
        <w:p w:rsidR="00B811DD" w:rsidRPr="00E97BB4" w:rsidRDefault="00B811DD" w:rsidP="004122E0">
          <w:pPr>
            <w:tabs>
              <w:tab w:val="right" w:pos="10800"/>
            </w:tabs>
            <w:spacing w:before="40" w:after="40"/>
            <w:rPr>
              <w:rFonts w:ascii="Arial" w:hAnsi="Arial" w:cs="Arial"/>
              <w:sz w:val="24"/>
              <w:szCs w:val="24"/>
              <w:u w:val="single"/>
            </w:rPr>
          </w:pPr>
          <w:r w:rsidRPr="00E97BB4">
            <w:rPr>
              <w:rFonts w:ascii="Arial" w:hAnsi="Arial" w:cs="Arial"/>
              <w:sz w:val="24"/>
              <w:szCs w:val="24"/>
              <w:u w:val="single"/>
            </w:rPr>
            <w:tab/>
          </w:r>
        </w:p>
        <w:p w:rsidR="00B811DD" w:rsidRPr="00E97BB4" w:rsidRDefault="00B811DD" w:rsidP="004122E0">
          <w:pPr>
            <w:tabs>
              <w:tab w:val="right" w:pos="10800"/>
            </w:tabs>
            <w:spacing w:before="40" w:after="40"/>
            <w:rPr>
              <w:rFonts w:ascii="Arial" w:hAnsi="Arial" w:cs="Arial"/>
              <w:sz w:val="24"/>
              <w:szCs w:val="24"/>
              <w:u w:val="single"/>
            </w:rPr>
          </w:pPr>
          <w:r w:rsidRPr="00E97BB4">
            <w:rPr>
              <w:rFonts w:ascii="Arial" w:hAnsi="Arial" w:cs="Arial"/>
              <w:sz w:val="24"/>
              <w:szCs w:val="24"/>
              <w:u w:val="single"/>
            </w:rPr>
            <w:tab/>
          </w:r>
        </w:p>
        <w:p w:rsidR="00B811DD" w:rsidRPr="00E97BB4" w:rsidRDefault="00B811DD" w:rsidP="004122E0">
          <w:pPr>
            <w:tabs>
              <w:tab w:val="right" w:pos="10800"/>
            </w:tabs>
            <w:spacing w:before="40" w:after="40"/>
            <w:rPr>
              <w:rFonts w:ascii="Arial" w:hAnsi="Arial" w:cs="Arial"/>
              <w:sz w:val="24"/>
              <w:szCs w:val="24"/>
              <w:u w:val="single"/>
            </w:rPr>
          </w:pPr>
          <w:r w:rsidRPr="00E97BB4">
            <w:rPr>
              <w:rFonts w:ascii="Arial" w:hAnsi="Arial" w:cs="Arial"/>
              <w:sz w:val="24"/>
              <w:szCs w:val="24"/>
              <w:u w:val="single"/>
            </w:rPr>
            <w:tab/>
          </w:r>
        </w:p>
        <w:p w:rsidR="00B811DD" w:rsidRDefault="00B811DD" w:rsidP="004122E0">
          <w:pPr>
            <w:tabs>
              <w:tab w:val="right" w:pos="10800"/>
            </w:tabs>
            <w:spacing w:before="40" w:after="40"/>
            <w:rPr>
              <w:rFonts w:cs="Arial"/>
              <w:szCs w:val="24"/>
              <w:u w:val="single"/>
            </w:rPr>
          </w:pPr>
          <w:r w:rsidRPr="00E97BB4">
            <w:rPr>
              <w:rFonts w:ascii="Arial" w:hAnsi="Arial" w:cs="Arial"/>
              <w:sz w:val="24"/>
              <w:szCs w:val="24"/>
              <w:u w:val="single"/>
            </w:rPr>
            <w:tab/>
          </w:r>
        </w:p>
        <w:p w:rsidR="00B811DD" w:rsidRDefault="00B811DD" w:rsidP="004122E0">
          <w:pPr>
            <w:tabs>
              <w:tab w:val="right" w:pos="10800"/>
            </w:tabs>
            <w:spacing w:before="40" w:after="40"/>
            <w:rPr>
              <w:rFonts w:cs="Arial"/>
              <w:szCs w:val="24"/>
              <w:u w:val="single"/>
            </w:rPr>
          </w:pPr>
          <w:r>
            <w:rPr>
              <w:rFonts w:cs="Arial"/>
              <w:szCs w:val="24"/>
              <w:u w:val="single"/>
            </w:rPr>
            <w:tab/>
          </w:r>
        </w:p>
        <w:p w:rsidR="00B811DD" w:rsidRDefault="00B811DD" w:rsidP="004122E0">
          <w:pPr>
            <w:tabs>
              <w:tab w:val="right" w:pos="10800"/>
            </w:tabs>
            <w:spacing w:before="40" w:after="40"/>
            <w:rPr>
              <w:rFonts w:cs="Arial"/>
              <w:szCs w:val="24"/>
              <w:u w:val="single"/>
            </w:rPr>
          </w:pPr>
          <w:r>
            <w:rPr>
              <w:rFonts w:cs="Arial"/>
              <w:szCs w:val="24"/>
              <w:u w:val="single"/>
            </w:rPr>
            <w:tab/>
          </w:r>
        </w:p>
        <w:p w:rsidR="00B811DD" w:rsidRDefault="00B811DD" w:rsidP="004122E0">
          <w:pPr>
            <w:tabs>
              <w:tab w:val="right" w:pos="10800"/>
            </w:tabs>
            <w:spacing w:before="40" w:after="40"/>
            <w:rPr>
              <w:rFonts w:cs="Arial"/>
              <w:szCs w:val="24"/>
              <w:u w:val="single"/>
            </w:rPr>
          </w:pPr>
          <w:r>
            <w:rPr>
              <w:rFonts w:cs="Arial"/>
              <w:szCs w:val="24"/>
              <w:u w:val="single"/>
            </w:rPr>
            <w:tab/>
          </w:r>
        </w:p>
        <w:p w:rsidR="00B811DD" w:rsidRDefault="00B811DD" w:rsidP="004122E0">
          <w:pPr>
            <w:tabs>
              <w:tab w:val="right" w:pos="10800"/>
            </w:tabs>
            <w:spacing w:before="40" w:after="40"/>
            <w:rPr>
              <w:rFonts w:cs="Arial"/>
              <w:szCs w:val="24"/>
              <w:u w:val="single"/>
            </w:rPr>
          </w:pPr>
          <w:r>
            <w:rPr>
              <w:rFonts w:cs="Arial"/>
              <w:szCs w:val="24"/>
              <w:u w:val="single"/>
            </w:rPr>
            <w:tab/>
          </w:r>
        </w:p>
        <w:p w:rsidR="00B811DD" w:rsidRDefault="00B811DD" w:rsidP="004122E0">
          <w:pPr>
            <w:tabs>
              <w:tab w:val="right" w:pos="10800"/>
            </w:tabs>
            <w:spacing w:before="40" w:after="40"/>
            <w:rPr>
              <w:rFonts w:cs="Arial"/>
              <w:szCs w:val="24"/>
              <w:u w:val="single"/>
            </w:rPr>
          </w:pPr>
          <w:r>
            <w:rPr>
              <w:rFonts w:cs="Arial"/>
              <w:szCs w:val="24"/>
              <w:u w:val="single"/>
            </w:rPr>
            <w:tab/>
          </w:r>
        </w:p>
        <w:p w:rsidR="00B811DD" w:rsidRDefault="00B811DD" w:rsidP="004122E0">
          <w:pPr>
            <w:tabs>
              <w:tab w:val="right" w:pos="10800"/>
            </w:tabs>
            <w:spacing w:before="40" w:after="40"/>
            <w:rPr>
              <w:rFonts w:cs="Arial"/>
              <w:szCs w:val="24"/>
              <w:u w:val="single"/>
            </w:rPr>
          </w:pPr>
          <w:r>
            <w:rPr>
              <w:rFonts w:cs="Arial"/>
              <w:szCs w:val="24"/>
              <w:u w:val="single"/>
            </w:rPr>
            <w:tab/>
          </w:r>
        </w:p>
        <w:p w:rsidR="00B811DD" w:rsidRPr="00E97BB4" w:rsidRDefault="00B811DD" w:rsidP="004122E0">
          <w:pPr>
            <w:tabs>
              <w:tab w:val="right" w:pos="10800"/>
            </w:tabs>
            <w:spacing w:before="40" w:after="40"/>
            <w:rPr>
              <w:rFonts w:ascii="Arial" w:hAnsi="Arial" w:cs="Arial"/>
              <w:sz w:val="24"/>
              <w:szCs w:val="24"/>
              <w:u w:val="single"/>
            </w:rPr>
          </w:pPr>
          <w:r>
            <w:rPr>
              <w:rFonts w:cs="Arial"/>
              <w:szCs w:val="24"/>
              <w:u w:val="single"/>
            </w:rPr>
            <w:tab/>
          </w:r>
        </w:p>
        <w:p w:rsidR="0040726D" w:rsidRDefault="00B811DD" w:rsidP="00B811DD">
          <w:pPr>
            <w:pStyle w:val="4E431A180EC4418BADA6EC730826121E1"/>
          </w:pPr>
          <w:r w:rsidRPr="00E97BB4">
            <w:rPr>
              <w:rFonts w:cs="Arial"/>
              <w:szCs w:val="24"/>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DD"/>
    <w:rsid w:val="0040726D"/>
    <w:rsid w:val="00495E46"/>
    <w:rsid w:val="008624B2"/>
    <w:rsid w:val="00B8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1DD"/>
    <w:rPr>
      <w:color w:val="808080"/>
    </w:rPr>
  </w:style>
  <w:style w:type="table" w:styleId="TableGrid">
    <w:name w:val="Table Grid"/>
    <w:basedOn w:val="TableNormal"/>
    <w:uiPriority w:val="39"/>
    <w:rsid w:val="00B811DD"/>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E431A180EC4418BADA6EC730826121E1">
    <w:name w:val="4E431A180EC4418BADA6EC730826121E1"/>
    <w:rsid w:val="00B811DD"/>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7012</Words>
  <Characters>39970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Wilbur, Lillian L. (DOC)</cp:lastModifiedBy>
  <cp:revision>2</cp:revision>
  <dcterms:created xsi:type="dcterms:W3CDTF">2025-03-06T15:42:00Z</dcterms:created>
  <dcterms:modified xsi:type="dcterms:W3CDTF">2025-03-06T15:42:00Z</dcterms:modified>
</cp:coreProperties>
</file>